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F7CBF" w14:textId="77777777" w:rsidR="00774E0A" w:rsidRPr="00451394" w:rsidRDefault="00774E0A" w:rsidP="00451394">
      <w:pPr>
        <w:shd w:val="clear" w:color="auto" w:fill="FFFFFF" w:themeFill="background1"/>
        <w:spacing w:after="0" w:line="240" w:lineRule="auto"/>
        <w:contextualSpacing/>
        <w:rPr>
          <w:rFonts w:ascii="Times New Roman" w:eastAsia="Times New Roman" w:hAnsi="Times New Roman" w:cs="Times New Roman"/>
          <w:b/>
          <w:bCs/>
          <w:sz w:val="28"/>
          <w:szCs w:val="28"/>
          <w:lang w:eastAsia="lv-LV"/>
        </w:rPr>
      </w:pPr>
    </w:p>
    <w:p w14:paraId="714F7CC0" w14:textId="77777777" w:rsidR="00774E0A" w:rsidRPr="00C82F78" w:rsidRDefault="00AB2F2E" w:rsidP="00774E0A">
      <w:pPr>
        <w:shd w:val="clear" w:color="auto" w:fill="FFFFFF"/>
        <w:spacing w:after="0" w:line="240" w:lineRule="auto"/>
        <w:jc w:val="center"/>
        <w:rPr>
          <w:rFonts w:ascii="Times New Roman" w:eastAsia="Times New Roman" w:hAnsi="Times New Roman" w:cs="Times New Roman"/>
          <w:b/>
          <w:bCs/>
          <w:sz w:val="28"/>
          <w:szCs w:val="28"/>
          <w:lang w:eastAsia="lv-LV"/>
        </w:rPr>
      </w:pPr>
      <w:r w:rsidRPr="00C82F78">
        <w:rPr>
          <w:rFonts w:ascii="Times New Roman" w:eastAsia="Times New Roman" w:hAnsi="Times New Roman" w:cs="Times New Roman"/>
          <w:b/>
          <w:bCs/>
          <w:sz w:val="28"/>
          <w:szCs w:val="28"/>
          <w:lang w:eastAsia="lv-LV"/>
        </w:rPr>
        <w:t>Likumprojekta “Grozījumi Ķīmisko vielu likumā” projekta</w:t>
      </w:r>
    </w:p>
    <w:p w14:paraId="714F7CC1" w14:textId="77777777" w:rsidR="00E5323B" w:rsidRPr="00C82F78" w:rsidRDefault="00AB2F2E" w:rsidP="00774E0A">
      <w:pPr>
        <w:shd w:val="clear" w:color="auto" w:fill="FFFFFF"/>
        <w:spacing w:after="0" w:line="240" w:lineRule="auto"/>
        <w:jc w:val="center"/>
        <w:rPr>
          <w:rFonts w:ascii="Times New Roman" w:eastAsia="Times New Roman" w:hAnsi="Times New Roman" w:cs="Times New Roman"/>
          <w:b/>
          <w:bCs/>
          <w:sz w:val="28"/>
          <w:szCs w:val="28"/>
          <w:lang w:eastAsia="lv-LV"/>
        </w:rPr>
      </w:pPr>
      <w:r w:rsidRPr="00C82F78">
        <w:rPr>
          <w:rFonts w:ascii="Times New Roman" w:eastAsia="Times New Roman" w:hAnsi="Times New Roman" w:cs="Times New Roman"/>
          <w:b/>
          <w:bCs/>
          <w:sz w:val="28"/>
          <w:szCs w:val="28"/>
          <w:lang w:eastAsia="lv-LV"/>
        </w:rPr>
        <w:t>sākotnējās ietekmes novērtējuma ziņojums (anotācija)</w:t>
      </w:r>
    </w:p>
    <w:p w14:paraId="714F7CC2" w14:textId="77777777" w:rsidR="00774E0A" w:rsidRPr="00C82F78" w:rsidRDefault="00774E0A" w:rsidP="00774E0A">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20"/>
        <w:gridCol w:w="6935"/>
      </w:tblGrid>
      <w:tr w:rsidR="00993497" w:rsidRPr="00C82F78" w14:paraId="714F7CC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14F7CC3" w14:textId="77777777" w:rsidR="00655F2C" w:rsidRPr="00C82F78" w:rsidRDefault="00AB2F2E" w:rsidP="00ED4917">
            <w:pPr>
              <w:spacing w:after="0" w:line="240" w:lineRule="auto"/>
              <w:jc w:val="center"/>
              <w:rPr>
                <w:rFonts w:ascii="Times New Roman" w:eastAsia="Times New Roman" w:hAnsi="Times New Roman" w:cs="Times New Roman"/>
                <w:b/>
                <w:bCs/>
                <w:iCs/>
                <w:sz w:val="28"/>
                <w:szCs w:val="28"/>
                <w:lang w:eastAsia="lv-LV"/>
              </w:rPr>
            </w:pPr>
            <w:r w:rsidRPr="00C82F78">
              <w:rPr>
                <w:rFonts w:ascii="Times New Roman" w:eastAsia="Times New Roman" w:hAnsi="Times New Roman" w:cs="Times New Roman"/>
                <w:b/>
                <w:bCs/>
                <w:iCs/>
                <w:sz w:val="28"/>
                <w:szCs w:val="28"/>
                <w:lang w:eastAsia="lv-LV"/>
              </w:rPr>
              <w:t>Tiesību akta projekta anotācijas kopsavilkums</w:t>
            </w:r>
          </w:p>
        </w:tc>
      </w:tr>
      <w:tr w:rsidR="00993497" w:rsidRPr="00C82F78" w14:paraId="714F7CC8" w14:textId="77777777" w:rsidTr="004D71F5">
        <w:trPr>
          <w:tblCellSpacing w:w="15" w:type="dxa"/>
        </w:trPr>
        <w:tc>
          <w:tcPr>
            <w:tcW w:w="1145" w:type="pct"/>
            <w:tcBorders>
              <w:top w:val="outset" w:sz="6" w:space="0" w:color="auto"/>
              <w:left w:val="outset" w:sz="6" w:space="0" w:color="auto"/>
              <w:bottom w:val="outset" w:sz="6" w:space="0" w:color="auto"/>
              <w:right w:val="outset" w:sz="6" w:space="0" w:color="auto"/>
            </w:tcBorders>
            <w:hideMark/>
          </w:tcPr>
          <w:p w14:paraId="714F7CC5" w14:textId="77777777"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Mērķis, risinājums un projekta spēkā stāšanās laiks (500 zīmes bez atstarpēm)</w:t>
            </w:r>
          </w:p>
        </w:tc>
        <w:tc>
          <w:tcPr>
            <w:tcW w:w="3805" w:type="pct"/>
            <w:tcBorders>
              <w:top w:val="outset" w:sz="6" w:space="0" w:color="auto"/>
              <w:left w:val="outset" w:sz="6" w:space="0" w:color="auto"/>
              <w:bottom w:val="outset" w:sz="6" w:space="0" w:color="auto"/>
              <w:right w:val="outset" w:sz="6" w:space="0" w:color="auto"/>
            </w:tcBorders>
            <w:hideMark/>
          </w:tcPr>
          <w:p w14:paraId="714F7CC6" w14:textId="4B881CD2" w:rsidR="003D219C" w:rsidRPr="00C82F78" w:rsidRDefault="00AB2F2E" w:rsidP="00CE17E1">
            <w:pPr>
              <w:pStyle w:val="tv213"/>
              <w:shd w:val="clear" w:color="auto" w:fill="FFFFFF"/>
              <w:spacing w:before="0" w:beforeAutospacing="0" w:after="0" w:afterAutospacing="0" w:line="293" w:lineRule="atLeast"/>
              <w:ind w:left="80" w:firstLine="222"/>
              <w:jc w:val="both"/>
              <w:rPr>
                <w:sz w:val="28"/>
                <w:szCs w:val="28"/>
              </w:rPr>
            </w:pPr>
            <w:r w:rsidRPr="00C82F78">
              <w:rPr>
                <w:sz w:val="28"/>
                <w:szCs w:val="28"/>
              </w:rPr>
              <w:t>Likumprojekts “Grozījumi Ķī</w:t>
            </w:r>
            <w:r w:rsidR="00C23B9C" w:rsidRPr="00C82F78">
              <w:rPr>
                <w:sz w:val="28"/>
                <w:szCs w:val="28"/>
              </w:rPr>
              <w:t>misko vielu likumā” (turpmāk – L</w:t>
            </w:r>
            <w:r w:rsidRPr="00C82F78">
              <w:rPr>
                <w:sz w:val="28"/>
                <w:szCs w:val="28"/>
              </w:rPr>
              <w:t>ikumproje</w:t>
            </w:r>
            <w:r w:rsidR="00CE17E1" w:rsidRPr="00C82F78">
              <w:rPr>
                <w:sz w:val="28"/>
                <w:szCs w:val="28"/>
              </w:rPr>
              <w:t xml:space="preserve">kts) </w:t>
            </w:r>
            <w:r w:rsidR="00A52E3F">
              <w:rPr>
                <w:sz w:val="28"/>
                <w:szCs w:val="28"/>
              </w:rPr>
              <w:t>izstrādāts</w:t>
            </w:r>
            <w:r w:rsidRPr="00C82F78">
              <w:rPr>
                <w:sz w:val="28"/>
                <w:szCs w:val="28"/>
              </w:rPr>
              <w:t xml:space="preserve"> atbilstoši Ministru kabineta 2014. gada 22. aprīļa sēdes protokollēmuma Nr. 24 26. § “Informatīvais ziņojums “Nozaru administratīvo pārkāpumu kodifikācijas </w:t>
            </w:r>
            <w:r w:rsidR="00EB377B" w:rsidRPr="00C82F78">
              <w:rPr>
                <w:sz w:val="28"/>
                <w:szCs w:val="28"/>
              </w:rPr>
              <w:t>ieviešanas sistēma”” (turpmāk – </w:t>
            </w:r>
            <w:r w:rsidRPr="00C82F78">
              <w:rPr>
                <w:sz w:val="28"/>
                <w:szCs w:val="28"/>
              </w:rPr>
              <w:t xml:space="preserve">Protokollēmums) 2.1. apakšpunktā dotajam uzdevumam. </w:t>
            </w:r>
          </w:p>
          <w:p w14:paraId="714F7CC7" w14:textId="71061E17" w:rsidR="00E5323B" w:rsidRPr="00C82F78" w:rsidRDefault="00AB2F2E" w:rsidP="0061753E">
            <w:pPr>
              <w:pStyle w:val="tv213"/>
              <w:shd w:val="clear" w:color="auto" w:fill="FFFFFF"/>
              <w:spacing w:before="0" w:beforeAutospacing="0" w:after="0" w:afterAutospacing="0" w:line="293" w:lineRule="atLeast"/>
              <w:ind w:left="80" w:firstLine="222"/>
              <w:jc w:val="both"/>
              <w:rPr>
                <w:sz w:val="28"/>
                <w:szCs w:val="28"/>
              </w:rPr>
            </w:pPr>
            <w:r w:rsidRPr="00C82F78">
              <w:rPr>
                <w:sz w:val="28"/>
                <w:szCs w:val="28"/>
              </w:rPr>
              <w:t>Likumprojekts stāsies spēkā vienlaikus ar Administratīv</w:t>
            </w:r>
            <w:r w:rsidR="00927150" w:rsidRPr="00C82F78">
              <w:rPr>
                <w:sz w:val="28"/>
                <w:szCs w:val="28"/>
              </w:rPr>
              <w:t>ās</w:t>
            </w:r>
            <w:r w:rsidRPr="00C82F78">
              <w:rPr>
                <w:sz w:val="28"/>
                <w:szCs w:val="28"/>
              </w:rPr>
              <w:t xml:space="preserve"> </w:t>
            </w:r>
            <w:r w:rsidR="00622BF3" w:rsidRPr="00C82F78">
              <w:rPr>
                <w:sz w:val="28"/>
                <w:szCs w:val="28"/>
              </w:rPr>
              <w:t xml:space="preserve">atbildības likumu, kas pieņemts </w:t>
            </w:r>
            <w:r w:rsidR="004D4095">
              <w:rPr>
                <w:sz w:val="28"/>
                <w:szCs w:val="28"/>
              </w:rPr>
              <w:t>Latvijas Republikas Saeimā 2018. gada 25. </w:t>
            </w:r>
            <w:r w:rsidR="00622BF3" w:rsidRPr="00C82F78">
              <w:rPr>
                <w:sz w:val="28"/>
                <w:szCs w:val="28"/>
              </w:rPr>
              <w:t>oktobrī</w:t>
            </w:r>
            <w:r w:rsidRPr="00C82F78">
              <w:rPr>
                <w:sz w:val="28"/>
                <w:szCs w:val="28"/>
              </w:rPr>
              <w:t>.</w:t>
            </w:r>
          </w:p>
        </w:tc>
      </w:tr>
    </w:tbl>
    <w:p w14:paraId="714F7CC9" w14:textId="77777777"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1669"/>
        <w:gridCol w:w="6973"/>
      </w:tblGrid>
      <w:tr w:rsidR="00993497" w:rsidRPr="00C82F78" w14:paraId="714F7CCB" w14:textId="77777777" w:rsidTr="00194E3F">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14F7CCA" w14:textId="42953109" w:rsidR="00655F2C" w:rsidRPr="00C82F78" w:rsidRDefault="00C578AA" w:rsidP="00ED4917">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I. </w:t>
            </w:r>
            <w:r w:rsidR="00AB2F2E" w:rsidRPr="00C82F78">
              <w:rPr>
                <w:rFonts w:ascii="Times New Roman" w:eastAsia="Times New Roman" w:hAnsi="Times New Roman" w:cs="Times New Roman"/>
                <w:b/>
                <w:bCs/>
                <w:iCs/>
                <w:sz w:val="28"/>
                <w:szCs w:val="28"/>
                <w:lang w:eastAsia="lv-LV"/>
              </w:rPr>
              <w:t>Tiesību akta projekta izstrādes nepieciešamība</w:t>
            </w:r>
          </w:p>
        </w:tc>
      </w:tr>
      <w:tr w:rsidR="00993497" w:rsidRPr="00C82F78" w14:paraId="714F7CCF" w14:textId="77777777" w:rsidTr="00D20401">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714F7CCC" w14:textId="77777777" w:rsidR="00655F2C"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1.</w:t>
            </w:r>
          </w:p>
        </w:tc>
        <w:tc>
          <w:tcPr>
            <w:tcW w:w="1639" w:type="dxa"/>
            <w:tcBorders>
              <w:top w:val="outset" w:sz="6" w:space="0" w:color="auto"/>
              <w:left w:val="outset" w:sz="6" w:space="0" w:color="auto"/>
              <w:bottom w:val="outset" w:sz="6" w:space="0" w:color="auto"/>
              <w:right w:val="outset" w:sz="6" w:space="0" w:color="auto"/>
            </w:tcBorders>
            <w:hideMark/>
          </w:tcPr>
          <w:p w14:paraId="714F7CCD" w14:textId="77777777"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Pamatojums</w:t>
            </w:r>
          </w:p>
        </w:tc>
        <w:tc>
          <w:tcPr>
            <w:tcW w:w="6928" w:type="dxa"/>
            <w:tcBorders>
              <w:top w:val="outset" w:sz="6" w:space="0" w:color="auto"/>
              <w:left w:val="outset" w:sz="6" w:space="0" w:color="auto"/>
              <w:bottom w:val="outset" w:sz="6" w:space="0" w:color="auto"/>
              <w:right w:val="outset" w:sz="6" w:space="0" w:color="auto"/>
            </w:tcBorders>
            <w:hideMark/>
          </w:tcPr>
          <w:p w14:paraId="714F7CCE" w14:textId="52FE8090" w:rsidR="00E5323B" w:rsidRPr="00C82F78" w:rsidRDefault="00AB2F2E" w:rsidP="00CE17E1">
            <w:pPr>
              <w:spacing w:after="0" w:line="240" w:lineRule="auto"/>
              <w:ind w:left="118" w:firstLine="284"/>
              <w:jc w:val="both"/>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sz w:val="28"/>
                <w:szCs w:val="28"/>
                <w:lang w:eastAsia="lv-LV"/>
              </w:rPr>
              <w:t xml:space="preserve">Likumprojekts </w:t>
            </w:r>
            <w:r w:rsidR="00CE17E1" w:rsidRPr="00C82F78">
              <w:rPr>
                <w:rFonts w:ascii="Times New Roman" w:eastAsia="Times New Roman" w:hAnsi="Times New Roman" w:cs="Times New Roman"/>
                <w:sz w:val="28"/>
                <w:szCs w:val="28"/>
                <w:lang w:eastAsia="lv-LV"/>
              </w:rPr>
              <w:t xml:space="preserve">un tā </w:t>
            </w:r>
            <w:r w:rsidR="00087E80">
              <w:rPr>
                <w:rFonts w:ascii="Times New Roman" w:eastAsia="Times New Roman" w:hAnsi="Times New Roman" w:cs="Times New Roman"/>
                <w:sz w:val="28"/>
                <w:szCs w:val="28"/>
                <w:lang w:eastAsia="lv-LV"/>
              </w:rPr>
              <w:t>sākotnējās ietekmes novērtējuma ziņojums (</w:t>
            </w:r>
            <w:r w:rsidR="00CE17E1" w:rsidRPr="00C82F78">
              <w:rPr>
                <w:rFonts w:ascii="Times New Roman" w:eastAsia="Times New Roman" w:hAnsi="Times New Roman" w:cs="Times New Roman"/>
                <w:sz w:val="28"/>
                <w:szCs w:val="28"/>
                <w:lang w:eastAsia="lv-LV"/>
              </w:rPr>
              <w:t>anotācija</w:t>
            </w:r>
            <w:r w:rsidR="00087E80">
              <w:rPr>
                <w:rFonts w:ascii="Times New Roman" w:eastAsia="Times New Roman" w:hAnsi="Times New Roman" w:cs="Times New Roman"/>
                <w:sz w:val="28"/>
                <w:szCs w:val="28"/>
                <w:lang w:eastAsia="lv-LV"/>
              </w:rPr>
              <w:t>)</w:t>
            </w:r>
            <w:r w:rsidR="00CE17E1" w:rsidRPr="00C82F78">
              <w:rPr>
                <w:rFonts w:ascii="Times New Roman" w:eastAsia="Times New Roman" w:hAnsi="Times New Roman" w:cs="Times New Roman"/>
                <w:sz w:val="28"/>
                <w:szCs w:val="28"/>
                <w:lang w:eastAsia="lv-LV"/>
              </w:rPr>
              <w:t xml:space="preserve"> izstrādāta</w:t>
            </w:r>
            <w:r w:rsidRPr="00C82F78">
              <w:rPr>
                <w:sz w:val="28"/>
                <w:szCs w:val="28"/>
              </w:rPr>
              <w:t xml:space="preserve"> </w:t>
            </w:r>
            <w:r w:rsidRPr="00C82F78">
              <w:rPr>
                <w:rFonts w:ascii="Times New Roman" w:eastAsia="Times New Roman" w:hAnsi="Times New Roman" w:cs="Times New Roman"/>
                <w:sz w:val="28"/>
                <w:szCs w:val="28"/>
                <w:lang w:eastAsia="lv-LV"/>
              </w:rPr>
              <w:t xml:space="preserve">atbilstoši </w:t>
            </w:r>
            <w:r w:rsidR="003D219C" w:rsidRPr="00C82F78">
              <w:rPr>
                <w:rFonts w:ascii="Times New Roman" w:eastAsia="Times New Roman" w:hAnsi="Times New Roman" w:cs="Times New Roman"/>
                <w:sz w:val="28"/>
                <w:szCs w:val="28"/>
                <w:lang w:eastAsia="lv-LV"/>
              </w:rPr>
              <w:t>Protokollēmuma</w:t>
            </w:r>
            <w:r w:rsidRPr="00C82F78">
              <w:rPr>
                <w:rFonts w:ascii="Times New Roman" w:eastAsia="Times New Roman" w:hAnsi="Times New Roman" w:cs="Times New Roman"/>
                <w:sz w:val="28"/>
                <w:szCs w:val="28"/>
                <w:lang w:eastAsia="lv-LV"/>
              </w:rPr>
              <w:t xml:space="preserve"> 2.1. apakšpunktā dotajam uzdevumam.</w:t>
            </w:r>
          </w:p>
        </w:tc>
      </w:tr>
      <w:tr w:rsidR="00993497" w:rsidRPr="00C82F78" w14:paraId="714F7D69" w14:textId="77777777" w:rsidTr="00D20401">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714F7CD0" w14:textId="77777777" w:rsidR="00655F2C" w:rsidRPr="000B6410" w:rsidRDefault="00AB2F2E" w:rsidP="00FA4C12">
            <w:pPr>
              <w:spacing w:after="0" w:line="240" w:lineRule="auto"/>
              <w:rPr>
                <w:rFonts w:ascii="Times New Roman" w:eastAsia="Times New Roman" w:hAnsi="Times New Roman" w:cs="Times New Roman"/>
                <w:sz w:val="28"/>
                <w:szCs w:val="28"/>
                <w:lang w:eastAsia="lv-LV"/>
              </w:rPr>
            </w:pPr>
            <w:r w:rsidRPr="00FA4C12">
              <w:rPr>
                <w:rFonts w:ascii="Times New Roman" w:eastAsia="Times New Roman" w:hAnsi="Times New Roman" w:cs="Times New Roman"/>
                <w:sz w:val="28"/>
                <w:szCs w:val="28"/>
                <w:lang w:eastAsia="lv-LV"/>
              </w:rPr>
              <w:t>2.</w:t>
            </w:r>
          </w:p>
        </w:tc>
        <w:tc>
          <w:tcPr>
            <w:tcW w:w="1639" w:type="dxa"/>
            <w:tcBorders>
              <w:top w:val="outset" w:sz="6" w:space="0" w:color="auto"/>
              <w:left w:val="outset" w:sz="6" w:space="0" w:color="auto"/>
              <w:bottom w:val="outset" w:sz="6" w:space="0" w:color="auto"/>
              <w:right w:val="outset" w:sz="6" w:space="0" w:color="auto"/>
            </w:tcBorders>
            <w:hideMark/>
          </w:tcPr>
          <w:p w14:paraId="2D70E6E6" w14:textId="3D2B2B6C" w:rsidR="00E5323B" w:rsidRDefault="00AB2F2E" w:rsidP="00B76D0F">
            <w:pPr>
              <w:rPr>
                <w:rFonts w:ascii="Times New Roman" w:eastAsia="Times New Roman" w:hAnsi="Times New Roman" w:cs="Times New Roman"/>
                <w:sz w:val="28"/>
                <w:szCs w:val="28"/>
                <w:lang w:eastAsia="lv-LV"/>
              </w:rPr>
            </w:pPr>
            <w:r w:rsidRPr="00C82F78">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14:paraId="3C5DABCC" w14:textId="0C978FB6" w:rsidR="005B7CF1" w:rsidRPr="005B7CF1" w:rsidRDefault="005B7CF1" w:rsidP="005B7CF1">
            <w:pPr>
              <w:jc w:val="center"/>
              <w:rPr>
                <w:rFonts w:ascii="Times New Roman" w:eastAsia="Times New Roman" w:hAnsi="Times New Roman" w:cs="Times New Roman"/>
                <w:sz w:val="28"/>
                <w:szCs w:val="28"/>
                <w:lang w:eastAsia="lv-LV"/>
              </w:rPr>
            </w:pPr>
          </w:p>
        </w:tc>
        <w:tc>
          <w:tcPr>
            <w:tcW w:w="6928" w:type="dxa"/>
            <w:tcBorders>
              <w:top w:val="outset" w:sz="6" w:space="0" w:color="auto"/>
              <w:left w:val="outset" w:sz="6" w:space="0" w:color="auto"/>
              <w:bottom w:val="outset" w:sz="6" w:space="0" w:color="auto"/>
              <w:right w:val="outset" w:sz="6" w:space="0" w:color="auto"/>
            </w:tcBorders>
            <w:hideMark/>
          </w:tcPr>
          <w:p w14:paraId="714F7CD2" w14:textId="26AAE79A" w:rsidR="00073B87" w:rsidRPr="00194E3F" w:rsidRDefault="00AB2F2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2" w:firstLine="284"/>
              <w:rPr>
                <w:rFonts w:eastAsiaTheme="minorEastAsia" w:cstheme="minorBidi"/>
                <w:sz w:val="28"/>
                <w:szCs w:val="28"/>
                <w:lang w:val="lv-LV" w:eastAsia="lv-LV"/>
              </w:rPr>
            </w:pPr>
            <w:r w:rsidRPr="00194E3F">
              <w:rPr>
                <w:rFonts w:eastAsiaTheme="minorEastAsia" w:cstheme="minorBidi"/>
                <w:sz w:val="28"/>
                <w:szCs w:val="28"/>
                <w:lang w:val="lv-LV" w:eastAsia="lv-LV"/>
              </w:rPr>
              <w:t>Protokollēmuma 2.1. apakšpunkts noteic, ka informatīvā ziņojuma 1. pielikumā minētajām ministrijām (institūcijām), kas atbildīgas par attiecīgo likumprojektu sagatavošanu un virzību, ie</w:t>
            </w:r>
            <w:r w:rsidR="00471D08" w:rsidRPr="00194E3F">
              <w:rPr>
                <w:rFonts w:eastAsiaTheme="minorEastAsia" w:cstheme="minorBidi"/>
                <w:sz w:val="28"/>
                <w:szCs w:val="28"/>
                <w:lang w:val="lv-LV" w:eastAsia="lv-LV"/>
              </w:rPr>
              <w:t>vērojot informatīvā ziņojuma 2. </w:t>
            </w:r>
            <w:r w:rsidRPr="00194E3F">
              <w:rPr>
                <w:rFonts w:eastAsiaTheme="minorEastAsia" w:cstheme="minorBidi"/>
                <w:sz w:val="28"/>
                <w:szCs w:val="28"/>
                <w:lang w:val="lv-LV" w:eastAsia="lv-LV"/>
              </w:rPr>
              <w:t>pielikumā noteikto nozaru administratīvo pārkāpumu kodifikācijas laika grafiku, izstrādā attiecīgos likumprojektus.</w:t>
            </w:r>
          </w:p>
          <w:p w14:paraId="714F7CD3" w14:textId="36F7A1F9" w:rsidR="00073B87" w:rsidRPr="00C82F78" w:rsidRDefault="00AB2F2E" w:rsidP="00073B8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2" w:firstLine="284"/>
              <w:rPr>
                <w:rFonts w:eastAsiaTheme="minorHAnsi" w:cstheme="minorBidi"/>
                <w:bCs/>
                <w:sz w:val="28"/>
                <w:szCs w:val="28"/>
                <w:lang w:val="lv-LV" w:eastAsia="lv-LV"/>
              </w:rPr>
            </w:pPr>
            <w:r w:rsidRPr="00C82F78">
              <w:rPr>
                <w:rFonts w:eastAsiaTheme="minorHAnsi" w:cstheme="minorBidi"/>
                <w:bCs/>
                <w:sz w:val="28"/>
                <w:szCs w:val="28"/>
                <w:lang w:val="lv-LV" w:eastAsia="lv-LV"/>
              </w:rPr>
              <w:t>Vienlaikus ar</w:t>
            </w:r>
            <w:r w:rsidRPr="00C82F78">
              <w:rPr>
                <w:bCs/>
                <w:sz w:val="28"/>
                <w:szCs w:val="28"/>
                <w:lang w:val="lv-LV" w:eastAsia="lv-LV"/>
              </w:rPr>
              <w:t xml:space="preserve"> </w:t>
            </w:r>
            <w:r w:rsidR="0061439E" w:rsidRPr="00C82F78">
              <w:rPr>
                <w:sz w:val="28"/>
                <w:szCs w:val="28"/>
                <w:lang w:val="lv-LV"/>
              </w:rPr>
              <w:t>Administratīvās atbildības likumu, kas stāsies spēkā 2020.</w:t>
            </w:r>
            <w:r w:rsidR="00A94BC4">
              <w:rPr>
                <w:sz w:val="28"/>
                <w:szCs w:val="28"/>
                <w:lang w:val="lv-LV"/>
              </w:rPr>
              <w:t> </w:t>
            </w:r>
            <w:r w:rsidR="0061439E" w:rsidRPr="00C82F78">
              <w:rPr>
                <w:sz w:val="28"/>
                <w:szCs w:val="28"/>
                <w:lang w:val="lv-LV"/>
              </w:rPr>
              <w:t>gada 1.</w:t>
            </w:r>
            <w:r w:rsidR="00A94BC4">
              <w:rPr>
                <w:sz w:val="28"/>
                <w:szCs w:val="28"/>
                <w:lang w:val="lv-LV"/>
              </w:rPr>
              <w:t> </w:t>
            </w:r>
            <w:r w:rsidR="00841802" w:rsidRPr="00194E3F">
              <w:rPr>
                <w:sz w:val="28"/>
                <w:szCs w:val="28"/>
                <w:lang w:val="lv-LV"/>
              </w:rPr>
              <w:t>jūlijā</w:t>
            </w:r>
            <w:r w:rsidR="0061439E" w:rsidRPr="00194E3F">
              <w:rPr>
                <w:sz w:val="28"/>
                <w:szCs w:val="28"/>
                <w:lang w:val="lv-LV"/>
              </w:rPr>
              <w:t xml:space="preserve">, </w:t>
            </w:r>
            <w:r w:rsidRPr="00194E3F">
              <w:rPr>
                <w:rFonts w:eastAsiaTheme="minorHAnsi" w:cstheme="minorBidi"/>
                <w:bCs/>
                <w:sz w:val="28"/>
                <w:szCs w:val="28"/>
                <w:lang w:val="lv-LV" w:eastAsia="lv-LV"/>
              </w:rPr>
              <w:t xml:space="preserve">spēku zaudēs </w:t>
            </w:r>
            <w:r w:rsidRPr="00C82F78">
              <w:rPr>
                <w:rFonts w:eastAsiaTheme="minorHAnsi" w:cstheme="minorBidi"/>
                <w:bCs/>
                <w:sz w:val="28"/>
                <w:szCs w:val="28"/>
                <w:lang w:val="lv-LV" w:eastAsia="lv-LV"/>
              </w:rPr>
              <w:t>Latvijas Administratīvo pārkāpumu kodekss (turpmāk – LAPK).</w:t>
            </w:r>
          </w:p>
          <w:p w14:paraId="714F7CD4" w14:textId="2DD2A8BA" w:rsidR="00073B87" w:rsidRPr="00C82F78" w:rsidRDefault="00AB2F2E" w:rsidP="00073B8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2" w:firstLine="284"/>
              <w:rPr>
                <w:rFonts w:eastAsiaTheme="minorHAnsi" w:cstheme="minorBidi"/>
                <w:bCs/>
                <w:sz w:val="28"/>
                <w:szCs w:val="28"/>
                <w:lang w:val="lv-LV" w:eastAsia="lv-LV"/>
              </w:rPr>
            </w:pPr>
            <w:r w:rsidRPr="00C82F78">
              <w:rPr>
                <w:rFonts w:eastAsiaTheme="minorHAnsi" w:cstheme="minorBidi"/>
                <w:bCs/>
                <w:sz w:val="28"/>
                <w:szCs w:val="28"/>
                <w:lang w:val="lv-LV" w:eastAsia="lv-LV"/>
              </w:rPr>
              <w:t>Likumprojekts izstrādāts, lai iekļautu Ķīmisko vielu likumā (turpmāk – Likums) administratīvos pārkāpumus ķīmisko vielu, maisījumu, biocīdu</w:t>
            </w:r>
            <w:r w:rsidR="00927150" w:rsidRPr="00C82F78">
              <w:rPr>
                <w:rFonts w:eastAsiaTheme="minorHAnsi" w:cstheme="minorBidi"/>
                <w:bCs/>
                <w:sz w:val="28"/>
                <w:szCs w:val="28"/>
                <w:lang w:val="lv-LV" w:eastAsia="lv-LV"/>
              </w:rPr>
              <w:t xml:space="preserve"> (t.sk. apstrādātu izstrādājumu</w:t>
            </w:r>
            <w:r w:rsidR="00B45C7D" w:rsidRPr="00C82F78">
              <w:rPr>
                <w:rFonts w:eastAsiaTheme="minorHAnsi" w:cstheme="minorBidi"/>
                <w:bCs/>
                <w:sz w:val="28"/>
                <w:szCs w:val="28"/>
                <w:lang w:val="lv-LV" w:eastAsia="lv-LV"/>
              </w:rPr>
              <w:t>)</w:t>
            </w:r>
            <w:r w:rsidRPr="00C82F78">
              <w:rPr>
                <w:rFonts w:eastAsiaTheme="minorHAnsi" w:cstheme="minorBidi"/>
                <w:bCs/>
                <w:sz w:val="28"/>
                <w:szCs w:val="28"/>
                <w:lang w:val="lv-LV" w:eastAsia="lv-LV"/>
              </w:rPr>
              <w:t>, ozona slāni noārdošo vielu un fluorēto siltumnīcefekta gāzu jomā, kas noteikti LAPK, kā arī lai noteiktu kompetentās iestādes, kuras ir atbildīgas par administratīvā pārkāpuma procesa piemērošanu.</w:t>
            </w:r>
          </w:p>
          <w:p w14:paraId="714F7CD5" w14:textId="517BCE8C" w:rsidR="00D7727A" w:rsidRPr="00194E3F" w:rsidRDefault="00F84101" w:rsidP="00194E3F">
            <w:pPr>
              <w:pStyle w:val="tv213"/>
              <w:shd w:val="clear" w:color="auto" w:fill="FFFFFF" w:themeFill="background1"/>
              <w:spacing w:before="0" w:beforeAutospacing="0" w:after="0" w:afterAutospacing="0" w:line="293" w:lineRule="atLeast"/>
              <w:ind w:firstLine="300"/>
              <w:jc w:val="both"/>
              <w:rPr>
                <w:rFonts w:cstheme="minorBidi"/>
                <w:sz w:val="28"/>
                <w:szCs w:val="28"/>
              </w:rPr>
            </w:pPr>
            <w:r w:rsidRPr="00194E3F">
              <w:rPr>
                <w:rFonts w:eastAsiaTheme="minorEastAsia" w:cstheme="minorBidi"/>
                <w:sz w:val="28"/>
                <w:szCs w:val="28"/>
              </w:rPr>
              <w:t xml:space="preserve">Ar </w:t>
            </w:r>
            <w:r w:rsidR="00AB2F2E" w:rsidRPr="00194E3F">
              <w:rPr>
                <w:rFonts w:eastAsiaTheme="minorEastAsia" w:cstheme="minorBidi"/>
                <w:sz w:val="28"/>
                <w:szCs w:val="28"/>
              </w:rPr>
              <w:t>Likumprojekt</w:t>
            </w:r>
            <w:r w:rsidRPr="00194E3F">
              <w:rPr>
                <w:rFonts w:eastAsiaTheme="minorEastAsia" w:cstheme="minorBidi"/>
                <w:sz w:val="28"/>
                <w:szCs w:val="28"/>
              </w:rPr>
              <w:t>u</w:t>
            </w:r>
            <w:r w:rsidR="00AB2F2E" w:rsidRPr="00194E3F">
              <w:rPr>
                <w:rFonts w:eastAsiaTheme="minorEastAsia" w:cstheme="minorBidi"/>
                <w:sz w:val="28"/>
                <w:szCs w:val="28"/>
              </w:rPr>
              <w:t xml:space="preserve"> tiek </w:t>
            </w:r>
            <w:r w:rsidR="00246A28" w:rsidRPr="00194E3F">
              <w:rPr>
                <w:rFonts w:eastAsiaTheme="minorEastAsia" w:cstheme="minorBidi"/>
                <w:sz w:val="28"/>
                <w:szCs w:val="28"/>
              </w:rPr>
              <w:t xml:space="preserve">izslēgts </w:t>
            </w:r>
            <w:r w:rsidR="00CE17E1" w:rsidRPr="00194E3F">
              <w:rPr>
                <w:rFonts w:eastAsiaTheme="minorEastAsia" w:cstheme="minorBidi"/>
                <w:sz w:val="28"/>
                <w:szCs w:val="28"/>
              </w:rPr>
              <w:t>L</w:t>
            </w:r>
            <w:r w:rsidR="00AB2F2E" w:rsidRPr="00194E3F">
              <w:rPr>
                <w:rFonts w:eastAsiaTheme="minorEastAsia" w:cstheme="minorBidi"/>
                <w:sz w:val="28"/>
                <w:szCs w:val="28"/>
              </w:rPr>
              <w:t>ikuma 20. pant</w:t>
            </w:r>
            <w:r w:rsidR="009C07BF" w:rsidRPr="00194E3F">
              <w:rPr>
                <w:rFonts w:eastAsiaTheme="minorEastAsia" w:cstheme="minorBidi"/>
                <w:sz w:val="28"/>
                <w:szCs w:val="28"/>
              </w:rPr>
              <w:t xml:space="preserve">s par </w:t>
            </w:r>
            <w:r w:rsidR="00AB2F2E" w:rsidRPr="00194E3F">
              <w:rPr>
                <w:rFonts w:eastAsiaTheme="minorEastAsia" w:cstheme="minorBidi"/>
                <w:sz w:val="28"/>
                <w:szCs w:val="28"/>
              </w:rPr>
              <w:t xml:space="preserve"> zaudējumu atlīdzināša</w:t>
            </w:r>
            <w:r w:rsidR="00ED4917" w:rsidRPr="00194E3F">
              <w:rPr>
                <w:rFonts w:eastAsiaTheme="minorEastAsia" w:cstheme="minorBidi"/>
                <w:sz w:val="28"/>
                <w:szCs w:val="28"/>
              </w:rPr>
              <w:t>n</w:t>
            </w:r>
            <w:r w:rsidR="00246A28" w:rsidRPr="00194E3F">
              <w:rPr>
                <w:rFonts w:eastAsiaTheme="minorEastAsia" w:cstheme="minorBidi"/>
                <w:sz w:val="28"/>
                <w:szCs w:val="28"/>
              </w:rPr>
              <w:t>u</w:t>
            </w:r>
            <w:r w:rsidR="3BDFD7A4" w:rsidRPr="00194E3F">
              <w:rPr>
                <w:rFonts w:eastAsiaTheme="minorEastAsia" w:cstheme="minorBidi"/>
                <w:sz w:val="28"/>
                <w:szCs w:val="28"/>
              </w:rPr>
              <w:t>.</w:t>
            </w:r>
            <w:r w:rsidR="00D7727A" w:rsidRPr="00194E3F">
              <w:rPr>
                <w:rFonts w:eastAsiaTheme="minorEastAsia" w:cstheme="minorBidi"/>
                <w:sz w:val="28"/>
                <w:szCs w:val="28"/>
              </w:rPr>
              <w:t xml:space="preserve"> </w:t>
            </w:r>
            <w:r w:rsidR="00246A28" w:rsidRPr="00194E3F">
              <w:rPr>
                <w:rFonts w:eastAsiaTheme="minorEastAsia" w:cstheme="minorBidi"/>
                <w:sz w:val="28"/>
                <w:szCs w:val="28"/>
              </w:rPr>
              <w:t>Likuma 20.</w:t>
            </w:r>
            <w:r w:rsidR="00A94BC4">
              <w:rPr>
                <w:rFonts w:eastAsiaTheme="minorEastAsia" w:cstheme="minorBidi"/>
                <w:sz w:val="28"/>
                <w:szCs w:val="28"/>
              </w:rPr>
              <w:t> </w:t>
            </w:r>
            <w:r w:rsidR="00246A28" w:rsidRPr="00194E3F">
              <w:rPr>
                <w:rFonts w:eastAsiaTheme="minorEastAsia" w:cstheme="minorBidi"/>
                <w:sz w:val="28"/>
                <w:szCs w:val="28"/>
              </w:rPr>
              <w:t xml:space="preserve">panta pirmā un otrā daļa </w:t>
            </w:r>
            <w:r w:rsidR="3BDFD7A4" w:rsidRPr="00194E3F">
              <w:rPr>
                <w:rFonts w:eastAsiaTheme="minorEastAsia" w:cstheme="minorBidi"/>
                <w:sz w:val="28"/>
                <w:szCs w:val="28"/>
              </w:rPr>
              <w:t>izslēgta</w:t>
            </w:r>
            <w:r w:rsidR="00246A28" w:rsidRPr="00194E3F">
              <w:rPr>
                <w:rFonts w:eastAsiaTheme="minorEastAsia" w:cstheme="minorBidi"/>
                <w:sz w:val="28"/>
                <w:szCs w:val="28"/>
              </w:rPr>
              <w:t>, jo Vides aizsardzības likum</w:t>
            </w:r>
            <w:r w:rsidR="00B424DD" w:rsidRPr="00194E3F">
              <w:rPr>
                <w:rFonts w:eastAsiaTheme="minorEastAsia" w:cstheme="minorBidi"/>
                <w:sz w:val="28"/>
                <w:szCs w:val="28"/>
              </w:rPr>
              <w:t>a 3.</w:t>
            </w:r>
            <w:r w:rsidR="00A94BC4">
              <w:rPr>
                <w:rFonts w:eastAsiaTheme="minorEastAsia" w:cstheme="minorBidi"/>
                <w:sz w:val="28"/>
                <w:szCs w:val="28"/>
              </w:rPr>
              <w:t> </w:t>
            </w:r>
            <w:r w:rsidR="00B424DD" w:rsidRPr="00194E3F">
              <w:rPr>
                <w:rFonts w:eastAsiaTheme="minorEastAsia" w:cstheme="minorBidi"/>
                <w:sz w:val="28"/>
                <w:szCs w:val="28"/>
              </w:rPr>
              <w:t>pants ietver  vides aizsardz</w:t>
            </w:r>
            <w:r w:rsidR="00194E3F">
              <w:rPr>
                <w:rFonts w:eastAsiaTheme="minorEastAsia" w:cstheme="minorBidi"/>
                <w:sz w:val="28"/>
                <w:szCs w:val="28"/>
              </w:rPr>
              <w:t>ības principus, t.sk. principu “</w:t>
            </w:r>
            <w:r w:rsidR="00B424DD" w:rsidRPr="00194E3F">
              <w:rPr>
                <w:rFonts w:eastAsiaTheme="minorEastAsia" w:cstheme="minorBidi"/>
                <w:sz w:val="28"/>
                <w:szCs w:val="28"/>
              </w:rPr>
              <w:t>piesārņotājs maksā</w:t>
            </w:r>
            <w:r w:rsidR="00194E3F">
              <w:rPr>
                <w:rFonts w:eastAsiaTheme="minorEastAsia" w:cstheme="minorBidi"/>
                <w:sz w:val="28"/>
                <w:szCs w:val="28"/>
              </w:rPr>
              <w:t>”</w:t>
            </w:r>
            <w:r w:rsidR="00B424DD" w:rsidRPr="00194E3F">
              <w:rPr>
                <w:rFonts w:eastAsiaTheme="minorEastAsia" w:cstheme="minorBidi"/>
                <w:sz w:val="28"/>
                <w:szCs w:val="28"/>
              </w:rPr>
              <w:t xml:space="preserve">. </w:t>
            </w:r>
            <w:r w:rsidR="00785BDB" w:rsidRPr="00194E3F">
              <w:rPr>
                <w:rFonts w:eastAsiaTheme="minorEastAsia" w:cstheme="minorBidi"/>
                <w:sz w:val="28"/>
                <w:szCs w:val="28"/>
              </w:rPr>
              <w:t xml:space="preserve">Likuma </w:t>
            </w:r>
            <w:r w:rsidR="00065AFF" w:rsidRPr="00194E3F">
              <w:rPr>
                <w:rFonts w:eastAsiaTheme="minorEastAsia" w:cstheme="minorBidi"/>
                <w:sz w:val="28"/>
                <w:szCs w:val="28"/>
              </w:rPr>
              <w:t>20.</w:t>
            </w:r>
            <w:r w:rsidR="00A94BC4">
              <w:rPr>
                <w:rFonts w:eastAsiaTheme="minorEastAsia" w:cstheme="minorBidi"/>
                <w:sz w:val="28"/>
                <w:szCs w:val="28"/>
              </w:rPr>
              <w:t> </w:t>
            </w:r>
            <w:r w:rsidR="00065AFF" w:rsidRPr="00194E3F">
              <w:rPr>
                <w:rFonts w:eastAsiaTheme="minorEastAsia" w:cstheme="minorBidi"/>
                <w:sz w:val="28"/>
                <w:szCs w:val="28"/>
              </w:rPr>
              <w:t>panta trešā daļa</w:t>
            </w:r>
            <w:r w:rsidR="00D7727A" w:rsidRPr="00194E3F">
              <w:rPr>
                <w:rFonts w:eastAsiaTheme="minorEastAsia" w:cstheme="minorBidi"/>
                <w:sz w:val="28"/>
                <w:szCs w:val="28"/>
              </w:rPr>
              <w:t xml:space="preserve"> </w:t>
            </w:r>
            <w:r w:rsidR="6A3224C8" w:rsidRPr="00194E3F">
              <w:rPr>
                <w:rFonts w:eastAsiaTheme="minorEastAsia" w:cstheme="minorBidi"/>
                <w:sz w:val="28"/>
                <w:szCs w:val="28"/>
              </w:rPr>
              <w:t>izslēgta</w:t>
            </w:r>
            <w:r w:rsidR="00065AFF" w:rsidRPr="00194E3F">
              <w:rPr>
                <w:rFonts w:eastAsiaTheme="minorEastAsia" w:cstheme="minorBidi"/>
                <w:sz w:val="28"/>
                <w:szCs w:val="28"/>
              </w:rPr>
              <w:t>,</w:t>
            </w:r>
            <w:r w:rsidR="00D7727A" w:rsidRPr="00194E3F">
              <w:rPr>
                <w:rFonts w:eastAsiaTheme="minorEastAsia" w:cstheme="minorBidi"/>
                <w:sz w:val="28"/>
                <w:szCs w:val="28"/>
              </w:rPr>
              <w:t xml:space="preserve"> pamatojoties uz Administratīvās atbildības likuma 75. pa</w:t>
            </w:r>
            <w:r w:rsidR="00065AFF" w:rsidRPr="00194E3F">
              <w:rPr>
                <w:rFonts w:eastAsiaTheme="minorEastAsia" w:cstheme="minorBidi"/>
                <w:sz w:val="28"/>
                <w:szCs w:val="28"/>
              </w:rPr>
              <w:t xml:space="preserve">nta pirmās daļas 3. un </w:t>
            </w:r>
            <w:r w:rsidR="00973036" w:rsidRPr="00194E3F">
              <w:rPr>
                <w:rFonts w:eastAsiaTheme="minorEastAsia" w:cstheme="minorBidi"/>
                <w:sz w:val="28"/>
                <w:szCs w:val="28"/>
              </w:rPr>
              <w:t>5. punktu, jo</w:t>
            </w:r>
            <w:r w:rsidR="007A603B" w:rsidRPr="00194E3F">
              <w:rPr>
                <w:rFonts w:eastAsiaTheme="minorEastAsia" w:cstheme="minorBidi"/>
                <w:sz w:val="28"/>
                <w:szCs w:val="28"/>
              </w:rPr>
              <w:t xml:space="preserve"> </w:t>
            </w:r>
            <w:r w:rsidR="00D7727A" w:rsidRPr="00194E3F">
              <w:rPr>
                <w:rFonts w:eastAsiaTheme="minorEastAsia" w:cstheme="minorBidi"/>
                <w:sz w:val="28"/>
                <w:szCs w:val="28"/>
              </w:rPr>
              <w:t xml:space="preserve">procesuāli izdevumi ir </w:t>
            </w:r>
            <w:r w:rsidR="00D7727A" w:rsidRPr="00194E3F">
              <w:rPr>
                <w:rFonts w:eastAsiaTheme="minorEastAsia" w:cstheme="minorBidi"/>
                <w:sz w:val="28"/>
                <w:szCs w:val="28"/>
              </w:rPr>
              <w:lastRenderedPageBreak/>
              <w:t>samaksa ekspertiem par darbu, izņemot</w:t>
            </w:r>
            <w:r w:rsidR="00BE5094">
              <w:rPr>
                <w:rFonts w:eastAsiaTheme="minorEastAsia" w:cstheme="minorBidi"/>
                <w:sz w:val="28"/>
                <w:szCs w:val="28"/>
              </w:rPr>
              <w:t xml:space="preserve"> noteiktus gadījumus</w:t>
            </w:r>
            <w:r w:rsidR="000F6AAB">
              <w:rPr>
                <w:rFonts w:eastAsiaTheme="minorEastAsia" w:cstheme="minorBidi"/>
                <w:sz w:val="28"/>
                <w:szCs w:val="28"/>
              </w:rPr>
              <w:t xml:space="preserve">, kā arī summas, kas izlietotas ekspertīzes veikšanai vai </w:t>
            </w:r>
            <w:r w:rsidR="000F6AAB" w:rsidRPr="000F6AAB">
              <w:rPr>
                <w:rFonts w:eastAsiaTheme="minorEastAsia" w:cstheme="minorBidi"/>
                <w:sz w:val="28"/>
                <w:szCs w:val="28"/>
              </w:rPr>
              <w:t xml:space="preserve"> kompetentās iestādes atzinuma sagatavošanai</w:t>
            </w:r>
            <w:r w:rsidR="00BE5094">
              <w:rPr>
                <w:rFonts w:eastAsiaTheme="minorEastAsia" w:cstheme="minorBidi"/>
                <w:sz w:val="28"/>
                <w:szCs w:val="28"/>
              </w:rPr>
              <w:t xml:space="preserve">. </w:t>
            </w:r>
          </w:p>
          <w:p w14:paraId="22208644" w14:textId="77777777" w:rsidR="00BE5094" w:rsidRDefault="00BE5094" w:rsidP="00DD0DC1">
            <w:pPr>
              <w:pStyle w:val="BodyTextIndent"/>
              <w:ind w:left="82" w:firstLine="284"/>
              <w:rPr>
                <w:b/>
                <w:bCs/>
                <w:sz w:val="28"/>
                <w:szCs w:val="28"/>
                <w:u w:val="single"/>
                <w:lang w:val="lv-LV" w:eastAsia="lv-LV"/>
              </w:rPr>
            </w:pPr>
          </w:p>
          <w:p w14:paraId="714F7CD8" w14:textId="77777777" w:rsidR="00073B87" w:rsidRPr="00C82F78" w:rsidRDefault="00AB2F2E" w:rsidP="00DD0DC1">
            <w:pPr>
              <w:pStyle w:val="BodyTextIndent"/>
              <w:ind w:left="82" w:firstLine="284"/>
              <w:rPr>
                <w:b/>
                <w:bCs/>
                <w:sz w:val="28"/>
                <w:szCs w:val="28"/>
                <w:u w:val="single"/>
                <w:lang w:val="lv-LV" w:eastAsia="lv-LV"/>
              </w:rPr>
            </w:pPr>
            <w:r w:rsidRPr="00C82F78">
              <w:rPr>
                <w:b/>
                <w:bCs/>
                <w:sz w:val="28"/>
                <w:szCs w:val="28"/>
                <w:u w:val="single"/>
                <w:lang w:val="lv-LV" w:eastAsia="lv-LV"/>
              </w:rPr>
              <w:t>Administratīvā atbildība un soda sankcijas</w:t>
            </w:r>
          </w:p>
          <w:p w14:paraId="714F7CD9" w14:textId="6A6F8551" w:rsidR="00073B87" w:rsidRPr="00C82F78" w:rsidRDefault="00AB2F2E" w:rsidP="00073B8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2" w:firstLine="284"/>
              <w:rPr>
                <w:rFonts w:eastAsiaTheme="minorHAnsi" w:cstheme="minorBidi"/>
                <w:bCs/>
                <w:sz w:val="28"/>
                <w:szCs w:val="28"/>
                <w:lang w:val="lv-LV" w:eastAsia="lv-LV"/>
              </w:rPr>
            </w:pPr>
            <w:r w:rsidRPr="00C82F78">
              <w:rPr>
                <w:rFonts w:eastAsiaTheme="minorHAnsi" w:cstheme="minorBidi"/>
                <w:bCs/>
                <w:sz w:val="28"/>
                <w:szCs w:val="28"/>
                <w:lang w:val="lv-LV" w:eastAsia="lv-LV"/>
              </w:rPr>
              <w:t xml:space="preserve">Likumprojekts paredz </w:t>
            </w:r>
            <w:r w:rsidR="003D219C" w:rsidRPr="00C82F78">
              <w:rPr>
                <w:sz w:val="28"/>
                <w:szCs w:val="28"/>
                <w:lang w:val="lv-LV" w:eastAsia="lv-LV"/>
              </w:rPr>
              <w:t>izteikt jaunā redakcijā</w:t>
            </w:r>
            <w:r w:rsidRPr="00C82F78">
              <w:rPr>
                <w:rFonts w:eastAsiaTheme="minorHAnsi" w:cstheme="minorBidi"/>
                <w:bCs/>
                <w:sz w:val="28"/>
                <w:szCs w:val="28"/>
                <w:lang w:val="lv-LV" w:eastAsia="lv-LV"/>
              </w:rPr>
              <w:t xml:space="preserve"> </w:t>
            </w:r>
            <w:r w:rsidR="00A94BC4">
              <w:rPr>
                <w:rFonts w:eastAsiaTheme="minorHAnsi" w:cstheme="minorBidi"/>
                <w:bCs/>
                <w:sz w:val="28"/>
                <w:szCs w:val="28"/>
                <w:lang w:val="lv-LV" w:eastAsia="lv-LV"/>
              </w:rPr>
              <w:t xml:space="preserve">Likuma </w:t>
            </w:r>
            <w:r w:rsidR="003D219C" w:rsidRPr="00C82F78">
              <w:rPr>
                <w:sz w:val="28"/>
                <w:szCs w:val="28"/>
                <w:lang w:val="lv-LV" w:eastAsia="lv-LV"/>
              </w:rPr>
              <w:t>V</w:t>
            </w:r>
            <w:r w:rsidR="00BE5094">
              <w:rPr>
                <w:sz w:val="28"/>
                <w:szCs w:val="28"/>
                <w:lang w:val="lv-LV" w:eastAsia="lv-LV"/>
              </w:rPr>
              <w:t> </w:t>
            </w:r>
            <w:r w:rsidRPr="00C82F78">
              <w:rPr>
                <w:sz w:val="28"/>
                <w:szCs w:val="28"/>
                <w:lang w:val="lv-LV" w:eastAsia="lv-LV"/>
              </w:rPr>
              <w:t>nodaļu</w:t>
            </w:r>
            <w:r w:rsidR="00EB377B" w:rsidRPr="00C82F78">
              <w:rPr>
                <w:sz w:val="28"/>
                <w:szCs w:val="28"/>
                <w:lang w:val="lv-LV" w:eastAsia="lv-LV"/>
              </w:rPr>
              <w:t xml:space="preserve">, mainot tās nosaukumu un paredzot administratīvo </w:t>
            </w:r>
            <w:r w:rsidR="00EB377B" w:rsidRPr="00C82F78">
              <w:rPr>
                <w:rFonts w:eastAsiaTheme="minorHAnsi" w:cstheme="minorBidi"/>
                <w:bCs/>
                <w:sz w:val="28"/>
                <w:szCs w:val="28"/>
                <w:lang w:val="lv-LV" w:eastAsia="lv-LV"/>
              </w:rPr>
              <w:t>atbildību par</w:t>
            </w:r>
            <w:r w:rsidRPr="00C82F78">
              <w:rPr>
                <w:rFonts w:eastAsiaTheme="minorHAnsi" w:cstheme="minorBidi"/>
                <w:bCs/>
                <w:sz w:val="28"/>
                <w:szCs w:val="28"/>
                <w:lang w:val="lv-LV" w:eastAsia="lv-LV"/>
              </w:rPr>
              <w:t xml:space="preserve"> </w:t>
            </w:r>
            <w:r w:rsidR="00EB377B" w:rsidRPr="00C82F78">
              <w:rPr>
                <w:rFonts w:eastAsiaTheme="minorHAnsi" w:cstheme="minorBidi"/>
                <w:bCs/>
                <w:sz w:val="28"/>
                <w:szCs w:val="28"/>
                <w:lang w:val="lv-LV" w:eastAsia="lv-LV"/>
              </w:rPr>
              <w:t>darbībām</w:t>
            </w:r>
            <w:r w:rsidRPr="00C82F78">
              <w:rPr>
                <w:rFonts w:eastAsiaTheme="minorHAnsi" w:cstheme="minorBidi"/>
                <w:bCs/>
                <w:sz w:val="28"/>
                <w:szCs w:val="28"/>
                <w:lang w:val="lv-LV" w:eastAsia="lv-LV"/>
              </w:rPr>
              <w:t xml:space="preserve"> ar ķīmiskām vielām, maisījumiem</w:t>
            </w:r>
            <w:r w:rsidR="00973036" w:rsidRPr="00C82F78">
              <w:rPr>
                <w:rFonts w:eastAsiaTheme="minorHAnsi" w:cstheme="minorBidi"/>
                <w:bCs/>
                <w:sz w:val="28"/>
                <w:szCs w:val="28"/>
                <w:lang w:val="lv-LV" w:eastAsia="lv-LV"/>
              </w:rPr>
              <w:t xml:space="preserve">, </w:t>
            </w:r>
            <w:r w:rsidRPr="00C82F78">
              <w:rPr>
                <w:rFonts w:eastAsiaTheme="minorHAnsi" w:cstheme="minorBidi"/>
                <w:bCs/>
                <w:sz w:val="28"/>
                <w:szCs w:val="28"/>
                <w:lang w:val="lv-LV" w:eastAsia="lv-LV"/>
              </w:rPr>
              <w:t>biocīdiem</w:t>
            </w:r>
            <w:r w:rsidR="00973036" w:rsidRPr="00C82F78">
              <w:rPr>
                <w:rFonts w:eastAsiaTheme="minorHAnsi" w:cstheme="minorBidi"/>
                <w:bCs/>
                <w:sz w:val="28"/>
                <w:szCs w:val="28"/>
                <w:lang w:val="lv-LV" w:eastAsia="lv-LV"/>
              </w:rPr>
              <w:t xml:space="preserve"> (t.sk. apstrādātiem izstrādājumiem), ozona slāni noārdošām vielām, fluorētām siltumnīcefekta gāzēm un izstrādājumiem</w:t>
            </w:r>
            <w:r w:rsidRPr="00C82F78">
              <w:rPr>
                <w:rFonts w:eastAsiaTheme="minorHAnsi" w:cstheme="minorBidi"/>
                <w:bCs/>
                <w:sz w:val="28"/>
                <w:szCs w:val="28"/>
                <w:lang w:val="lv-LV" w:eastAsia="lv-LV"/>
              </w:rPr>
              <w:t xml:space="preserve">, </w:t>
            </w:r>
            <w:r w:rsidR="00EB377B" w:rsidRPr="00C82F78">
              <w:rPr>
                <w:rFonts w:eastAsiaTheme="minorHAnsi" w:cstheme="minorBidi"/>
                <w:bCs/>
                <w:sz w:val="28"/>
                <w:szCs w:val="28"/>
                <w:lang w:val="lv-LV" w:eastAsia="lv-LV"/>
              </w:rPr>
              <w:t>kā arī</w:t>
            </w:r>
            <w:r w:rsidR="00ED4917" w:rsidRPr="00C82F78">
              <w:rPr>
                <w:rFonts w:eastAsiaTheme="minorHAnsi" w:cstheme="minorBidi"/>
                <w:bCs/>
                <w:sz w:val="28"/>
                <w:szCs w:val="28"/>
                <w:lang w:val="lv-LV" w:eastAsia="lv-LV"/>
              </w:rPr>
              <w:t xml:space="preserve">, nosakot </w:t>
            </w:r>
            <w:r w:rsidR="00C23B9C" w:rsidRPr="00C82F78">
              <w:rPr>
                <w:rFonts w:eastAsiaTheme="minorHAnsi" w:cstheme="minorBidi"/>
                <w:bCs/>
                <w:sz w:val="28"/>
                <w:szCs w:val="28"/>
                <w:lang w:val="lv-LV" w:eastAsia="lv-LV"/>
              </w:rPr>
              <w:t xml:space="preserve">valsts institūciju </w:t>
            </w:r>
            <w:r w:rsidR="00ED4917" w:rsidRPr="00C82F78">
              <w:rPr>
                <w:rFonts w:eastAsiaTheme="minorHAnsi" w:cstheme="minorBidi"/>
                <w:bCs/>
                <w:sz w:val="28"/>
                <w:szCs w:val="28"/>
                <w:lang w:val="lv-LV" w:eastAsia="lv-LV"/>
              </w:rPr>
              <w:t>kompetenci</w:t>
            </w:r>
            <w:r w:rsidR="00EE6EE7" w:rsidRPr="00C82F78">
              <w:rPr>
                <w:rFonts w:eastAsiaTheme="minorHAnsi" w:cstheme="minorBidi"/>
                <w:bCs/>
                <w:sz w:val="28"/>
                <w:szCs w:val="28"/>
                <w:lang w:val="lv-LV" w:eastAsia="lv-LV"/>
              </w:rPr>
              <w:t xml:space="preserve"> </w:t>
            </w:r>
            <w:r w:rsidR="00EB377B" w:rsidRPr="00C82F78">
              <w:rPr>
                <w:rFonts w:eastAsiaTheme="minorHAnsi" w:cstheme="minorBidi"/>
                <w:bCs/>
                <w:sz w:val="28"/>
                <w:szCs w:val="28"/>
                <w:lang w:val="lv-LV" w:eastAsia="lv-LV"/>
              </w:rPr>
              <w:t>sodu piemērošanā.</w:t>
            </w:r>
            <w:r w:rsidRPr="00C82F78">
              <w:rPr>
                <w:rFonts w:eastAsiaTheme="minorHAnsi" w:cstheme="minorBidi"/>
                <w:bCs/>
                <w:sz w:val="28"/>
                <w:szCs w:val="28"/>
                <w:lang w:val="lv-LV" w:eastAsia="lv-LV"/>
              </w:rPr>
              <w:t xml:space="preserve"> </w:t>
            </w:r>
            <w:r w:rsidR="00973036" w:rsidRPr="00C82F78">
              <w:rPr>
                <w:rFonts w:eastAsiaTheme="minorHAnsi" w:cstheme="minorBidi"/>
                <w:bCs/>
                <w:sz w:val="28"/>
                <w:szCs w:val="28"/>
                <w:lang w:val="lv-LV" w:eastAsia="lv-LV"/>
              </w:rPr>
              <w:t>Likuma 4.</w:t>
            </w:r>
            <w:r w:rsidR="00B45C7D" w:rsidRPr="00C82F78">
              <w:rPr>
                <w:rFonts w:eastAsiaTheme="minorHAnsi" w:cstheme="minorBidi"/>
                <w:bCs/>
                <w:sz w:val="28"/>
                <w:szCs w:val="28"/>
                <w:lang w:val="lv-LV" w:eastAsia="lv-LV"/>
              </w:rPr>
              <w:t> </w:t>
            </w:r>
            <w:r w:rsidR="00973036" w:rsidRPr="00C82F78">
              <w:rPr>
                <w:rFonts w:eastAsiaTheme="minorHAnsi" w:cstheme="minorBidi"/>
                <w:bCs/>
                <w:sz w:val="28"/>
                <w:szCs w:val="28"/>
                <w:lang w:val="lv-LV" w:eastAsia="lv-LV"/>
              </w:rPr>
              <w:t xml:space="preserve">pants nosaka valsts institūciju kompetenci attiecībā uz </w:t>
            </w:r>
            <w:r w:rsidR="00704CA1" w:rsidRPr="00C82F78">
              <w:rPr>
                <w:rFonts w:eastAsiaTheme="minorHAnsi" w:cstheme="minorBidi"/>
                <w:bCs/>
                <w:sz w:val="28"/>
                <w:szCs w:val="28"/>
                <w:lang w:val="lv-LV" w:eastAsia="lv-LV"/>
              </w:rPr>
              <w:t>noteiktām jomām, un</w:t>
            </w:r>
            <w:r w:rsidR="00815604" w:rsidRPr="00C82F78">
              <w:rPr>
                <w:rFonts w:eastAsiaTheme="minorHAnsi" w:cstheme="minorBidi"/>
                <w:bCs/>
                <w:sz w:val="28"/>
                <w:szCs w:val="28"/>
                <w:lang w:val="lv-LV" w:eastAsia="lv-LV"/>
              </w:rPr>
              <w:t xml:space="preserve"> Likumprojekts paredz, ka</w:t>
            </w:r>
            <w:r w:rsidR="00704CA1" w:rsidRPr="00C82F78">
              <w:rPr>
                <w:rFonts w:eastAsiaTheme="minorHAnsi" w:cstheme="minorBidi"/>
                <w:bCs/>
                <w:sz w:val="28"/>
                <w:szCs w:val="28"/>
                <w:lang w:val="lv-LV" w:eastAsia="lv-LV"/>
              </w:rPr>
              <w:t xml:space="preserve"> a</w:t>
            </w:r>
            <w:r w:rsidRPr="00C82F78">
              <w:rPr>
                <w:rFonts w:eastAsiaTheme="minorHAnsi" w:cstheme="minorBidi"/>
                <w:bCs/>
                <w:sz w:val="28"/>
                <w:szCs w:val="28"/>
                <w:lang w:val="lv-LV" w:eastAsia="lv-LV"/>
              </w:rPr>
              <w:t xml:space="preserve">dministratīvo atbildību </w:t>
            </w:r>
            <w:r w:rsidR="00EB377B" w:rsidRPr="00C82F78">
              <w:rPr>
                <w:rFonts w:eastAsiaTheme="minorHAnsi" w:cstheme="minorBidi"/>
                <w:bCs/>
                <w:sz w:val="28"/>
                <w:szCs w:val="28"/>
                <w:lang w:val="lv-LV" w:eastAsia="lv-LV"/>
              </w:rPr>
              <w:t>piemē</w:t>
            </w:r>
            <w:r w:rsidR="00ED4917" w:rsidRPr="00C82F78">
              <w:rPr>
                <w:rFonts w:eastAsiaTheme="minorHAnsi" w:cstheme="minorBidi"/>
                <w:bCs/>
                <w:sz w:val="28"/>
                <w:szCs w:val="28"/>
                <w:lang w:val="lv-LV" w:eastAsia="lv-LV"/>
              </w:rPr>
              <w:t>ros šādas atbildīgās iestādes – </w:t>
            </w:r>
            <w:r w:rsidR="00EB377B" w:rsidRPr="00C82F78">
              <w:rPr>
                <w:rFonts w:eastAsiaTheme="minorHAnsi" w:cstheme="minorBidi"/>
                <w:bCs/>
                <w:sz w:val="28"/>
                <w:szCs w:val="28"/>
                <w:lang w:val="lv-LV" w:eastAsia="lv-LV"/>
              </w:rPr>
              <w:t>Valsts vides dienests</w:t>
            </w:r>
            <w:r w:rsidRPr="00C82F78">
              <w:rPr>
                <w:rFonts w:eastAsiaTheme="minorHAnsi" w:cstheme="minorBidi"/>
                <w:bCs/>
                <w:sz w:val="28"/>
                <w:szCs w:val="28"/>
                <w:lang w:val="lv-LV" w:eastAsia="lv-LV"/>
              </w:rPr>
              <w:t xml:space="preserve">, Veselības </w:t>
            </w:r>
            <w:r w:rsidR="00EB377B" w:rsidRPr="00C82F78">
              <w:rPr>
                <w:rFonts w:eastAsiaTheme="minorHAnsi" w:cstheme="minorBidi"/>
                <w:bCs/>
                <w:sz w:val="28"/>
                <w:szCs w:val="28"/>
                <w:lang w:val="lv-LV" w:eastAsia="lv-LV"/>
              </w:rPr>
              <w:t>inspekcija</w:t>
            </w:r>
            <w:r w:rsidRPr="00C82F78">
              <w:rPr>
                <w:rFonts w:eastAsiaTheme="minorHAnsi" w:cstheme="minorBidi"/>
                <w:bCs/>
                <w:sz w:val="28"/>
                <w:szCs w:val="28"/>
                <w:lang w:val="lv-LV" w:eastAsia="lv-LV"/>
              </w:rPr>
              <w:t>,</w:t>
            </w:r>
            <w:r w:rsidR="00EB377B" w:rsidRPr="00C82F78">
              <w:rPr>
                <w:rFonts w:eastAsiaTheme="minorHAnsi" w:cstheme="minorBidi"/>
                <w:bCs/>
                <w:sz w:val="28"/>
                <w:szCs w:val="28"/>
                <w:lang w:val="lv-LV" w:eastAsia="lv-LV"/>
              </w:rPr>
              <w:t xml:space="preserve"> Pārtikas un veterinār</w:t>
            </w:r>
            <w:r w:rsidR="00ED4917" w:rsidRPr="00C82F78">
              <w:rPr>
                <w:rFonts w:eastAsiaTheme="minorHAnsi" w:cstheme="minorBidi"/>
                <w:bCs/>
                <w:sz w:val="28"/>
                <w:szCs w:val="28"/>
                <w:lang w:val="lv-LV" w:eastAsia="lv-LV"/>
              </w:rPr>
              <w:t>ais</w:t>
            </w:r>
            <w:r w:rsidR="00EB377B" w:rsidRPr="00C82F78">
              <w:rPr>
                <w:rFonts w:eastAsiaTheme="minorHAnsi" w:cstheme="minorBidi"/>
                <w:bCs/>
                <w:sz w:val="28"/>
                <w:szCs w:val="28"/>
                <w:lang w:val="lv-LV" w:eastAsia="lv-LV"/>
              </w:rPr>
              <w:t xml:space="preserve"> dienests, Valsts ieņēmumu dienests</w:t>
            </w:r>
            <w:r w:rsidRPr="00C82F78">
              <w:rPr>
                <w:rFonts w:eastAsiaTheme="minorHAnsi" w:cstheme="minorBidi"/>
                <w:bCs/>
                <w:sz w:val="28"/>
                <w:szCs w:val="28"/>
                <w:lang w:val="lv-LV" w:eastAsia="lv-LV"/>
              </w:rPr>
              <w:t>, Patērē</w:t>
            </w:r>
            <w:r w:rsidR="00EB377B" w:rsidRPr="00C82F78">
              <w:rPr>
                <w:rFonts w:eastAsiaTheme="minorHAnsi" w:cstheme="minorBidi"/>
                <w:bCs/>
                <w:sz w:val="28"/>
                <w:szCs w:val="28"/>
                <w:lang w:val="lv-LV" w:eastAsia="lv-LV"/>
              </w:rPr>
              <w:t>tāju tiesību aizsardzības centrs</w:t>
            </w:r>
            <w:r w:rsidR="00C23B9C" w:rsidRPr="00C82F78">
              <w:rPr>
                <w:rFonts w:eastAsiaTheme="minorHAnsi" w:cstheme="minorBidi"/>
                <w:bCs/>
                <w:sz w:val="28"/>
                <w:szCs w:val="28"/>
                <w:lang w:val="lv-LV" w:eastAsia="lv-LV"/>
              </w:rPr>
              <w:t xml:space="preserve"> un </w:t>
            </w:r>
            <w:r w:rsidR="00EB377B" w:rsidRPr="00C82F78">
              <w:rPr>
                <w:rFonts w:eastAsiaTheme="minorHAnsi" w:cstheme="minorBidi"/>
                <w:bCs/>
                <w:sz w:val="28"/>
                <w:szCs w:val="28"/>
                <w:lang w:val="lv-LV" w:eastAsia="lv-LV"/>
              </w:rPr>
              <w:t>Valsts darba inspekcija</w:t>
            </w:r>
            <w:r w:rsidRPr="00C82F78">
              <w:rPr>
                <w:rFonts w:eastAsiaTheme="minorHAnsi" w:cstheme="minorBidi"/>
                <w:bCs/>
                <w:sz w:val="28"/>
                <w:szCs w:val="28"/>
                <w:lang w:val="lv-LV" w:eastAsia="lv-LV"/>
              </w:rPr>
              <w:t>.</w:t>
            </w:r>
          </w:p>
          <w:p w14:paraId="73F4EB67" w14:textId="4EC926B7" w:rsidR="00D06D1C" w:rsidRDefault="00D06D1C" w:rsidP="00073B8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2" w:firstLine="284"/>
              <w:rPr>
                <w:sz w:val="28"/>
                <w:szCs w:val="28"/>
                <w:lang w:val="lv-LV"/>
              </w:rPr>
            </w:pPr>
            <w:r w:rsidRPr="00DA431D">
              <w:rPr>
                <w:sz w:val="28"/>
                <w:szCs w:val="28"/>
                <w:lang w:val="lv-LV"/>
              </w:rPr>
              <w:t>Šobrīd VSIA “Latvijas proves birojs” atbilstoši likuma “Par valsts proves uzraudzību” 15. panta otrajā daļā noteiktajam, veicot pārbaudi dārgmetālu, dārgakmeņu un to izstrādājumu aprites jomā</w:t>
            </w:r>
            <w:r w:rsidR="00DA431D">
              <w:rPr>
                <w:sz w:val="28"/>
                <w:szCs w:val="28"/>
                <w:lang w:val="lv-LV"/>
              </w:rPr>
              <w:t xml:space="preserve">, kā arī atbilstoši </w:t>
            </w:r>
            <w:r w:rsidR="00DA431D" w:rsidRPr="0030049B">
              <w:rPr>
                <w:sz w:val="28"/>
                <w:szCs w:val="28"/>
                <w:lang w:val="lv-LV"/>
              </w:rPr>
              <w:t xml:space="preserve">15. panta </w:t>
            </w:r>
            <w:r w:rsidRPr="00046B11">
              <w:rPr>
                <w:sz w:val="28"/>
                <w:szCs w:val="28"/>
                <w:lang w:val="lv-LV"/>
              </w:rPr>
              <w:t>trešajā</w:t>
            </w:r>
            <w:r w:rsidR="00DA431D">
              <w:rPr>
                <w:sz w:val="28"/>
                <w:szCs w:val="28"/>
                <w:lang w:val="lv-LV"/>
              </w:rPr>
              <w:t xml:space="preserve"> daļā noteikt</w:t>
            </w:r>
            <w:r w:rsidR="007A772A">
              <w:rPr>
                <w:sz w:val="28"/>
                <w:szCs w:val="28"/>
                <w:lang w:val="lv-LV"/>
              </w:rPr>
              <w:t>ajam</w:t>
            </w:r>
            <w:r w:rsidR="00DA431D">
              <w:rPr>
                <w:sz w:val="28"/>
                <w:szCs w:val="28"/>
                <w:lang w:val="lv-LV"/>
              </w:rPr>
              <w:t xml:space="preserve"> </w:t>
            </w:r>
            <w:r w:rsidRPr="00DA431D">
              <w:rPr>
                <w:sz w:val="28"/>
                <w:szCs w:val="28"/>
                <w:lang w:val="lv-LV"/>
              </w:rPr>
              <w:t>materiālus par veikto pārbaudi un administratīvā pārkāpuma protokolu nosūta Valsts ieņēmumu dienestam administratīvā akta izdošanai.</w:t>
            </w:r>
            <w:r w:rsidR="00DA431D" w:rsidRPr="00DA431D">
              <w:rPr>
                <w:sz w:val="28"/>
                <w:szCs w:val="28"/>
                <w:lang w:val="lv-LV"/>
              </w:rPr>
              <w:t xml:space="preserve"> Līdz ar to</w:t>
            </w:r>
            <w:r w:rsidR="00DA431D">
              <w:rPr>
                <w:rFonts w:ascii="Arial" w:hAnsi="Arial" w:cs="Arial"/>
                <w:color w:val="414142"/>
                <w:sz w:val="20"/>
                <w:shd w:val="clear" w:color="auto" w:fill="FFFFFF"/>
                <w:lang w:val="lv-LV"/>
              </w:rPr>
              <w:t xml:space="preserve"> </w:t>
            </w:r>
            <w:r w:rsidRPr="00DA431D">
              <w:rPr>
                <w:sz w:val="28"/>
                <w:szCs w:val="28"/>
                <w:lang w:val="lv-LV"/>
              </w:rPr>
              <w:t>Likumprojekts paredz grozījumus Likuma 4.</w:t>
            </w:r>
            <w:r w:rsidR="00A94BC4">
              <w:rPr>
                <w:sz w:val="28"/>
                <w:szCs w:val="28"/>
                <w:lang w:val="lv-LV"/>
              </w:rPr>
              <w:t> </w:t>
            </w:r>
            <w:r w:rsidRPr="00DA431D">
              <w:rPr>
                <w:sz w:val="28"/>
                <w:szCs w:val="28"/>
                <w:lang w:val="lv-LV"/>
              </w:rPr>
              <w:t>panta 6</w:t>
            </w:r>
            <w:r w:rsidRPr="00DA431D">
              <w:rPr>
                <w:sz w:val="28"/>
                <w:szCs w:val="28"/>
                <w:vertAlign w:val="superscript"/>
                <w:lang w:val="lv-LV"/>
              </w:rPr>
              <w:t>3</w:t>
            </w:r>
            <w:r w:rsidR="00A94BC4">
              <w:rPr>
                <w:sz w:val="28"/>
                <w:szCs w:val="28"/>
                <w:lang w:val="lv-LV"/>
              </w:rPr>
              <w:t> </w:t>
            </w:r>
            <w:r w:rsidRPr="00DA431D">
              <w:rPr>
                <w:sz w:val="28"/>
                <w:szCs w:val="28"/>
                <w:lang w:val="lv-LV"/>
              </w:rPr>
              <w:t xml:space="preserve">daļā, </w:t>
            </w:r>
            <w:r w:rsidR="00DA431D">
              <w:rPr>
                <w:sz w:val="28"/>
                <w:szCs w:val="28"/>
                <w:lang w:val="lv-LV"/>
              </w:rPr>
              <w:t>nosakot, ka V</w:t>
            </w:r>
            <w:r w:rsidRPr="00DA431D">
              <w:rPr>
                <w:sz w:val="28"/>
                <w:szCs w:val="28"/>
                <w:lang w:val="lv-LV"/>
              </w:rPr>
              <w:t xml:space="preserve">SIA “Latvijas proves birojs” </w:t>
            </w:r>
            <w:r>
              <w:rPr>
                <w:sz w:val="28"/>
                <w:szCs w:val="28"/>
                <w:lang w:val="lv-LV"/>
              </w:rPr>
              <w:t>nosūta</w:t>
            </w:r>
            <w:r w:rsidRPr="00DA431D">
              <w:rPr>
                <w:sz w:val="28"/>
                <w:szCs w:val="28"/>
                <w:lang w:val="lv-LV"/>
              </w:rPr>
              <w:t xml:space="preserve"> materiālus </w:t>
            </w:r>
            <w:r w:rsidR="00DA431D" w:rsidRPr="00735D88">
              <w:rPr>
                <w:sz w:val="28"/>
                <w:szCs w:val="28"/>
                <w:lang w:val="lv-LV"/>
              </w:rPr>
              <w:t xml:space="preserve">par </w:t>
            </w:r>
            <w:r w:rsidR="00DA431D">
              <w:rPr>
                <w:sz w:val="28"/>
                <w:szCs w:val="28"/>
                <w:lang w:val="lv-LV"/>
              </w:rPr>
              <w:t>veikto pārbaudi</w:t>
            </w:r>
            <w:r w:rsidR="00DA431D" w:rsidRPr="007754BC">
              <w:rPr>
                <w:sz w:val="28"/>
                <w:szCs w:val="28"/>
                <w:lang w:val="lv-LV"/>
              </w:rPr>
              <w:t xml:space="preserve"> </w:t>
            </w:r>
            <w:r w:rsidRPr="007754BC">
              <w:rPr>
                <w:sz w:val="28"/>
                <w:szCs w:val="28"/>
                <w:lang w:val="lv-LV"/>
              </w:rPr>
              <w:t>Valsts ieņēmumu dienestam</w:t>
            </w:r>
            <w:r w:rsidR="00DA431D">
              <w:rPr>
                <w:sz w:val="28"/>
                <w:szCs w:val="28"/>
                <w:lang w:val="lv-LV"/>
              </w:rPr>
              <w:t xml:space="preserve"> </w:t>
            </w:r>
            <w:r>
              <w:rPr>
                <w:sz w:val="28"/>
                <w:szCs w:val="28"/>
                <w:lang w:val="lv-LV"/>
              </w:rPr>
              <w:t>administratīvo pārkāpumu lietas izskatīšanai</w:t>
            </w:r>
            <w:r w:rsidR="00234B8E">
              <w:rPr>
                <w:sz w:val="28"/>
                <w:szCs w:val="28"/>
                <w:lang w:val="lv-LV"/>
              </w:rPr>
              <w:t>, un</w:t>
            </w:r>
            <w:r>
              <w:rPr>
                <w:sz w:val="28"/>
                <w:szCs w:val="28"/>
                <w:lang w:val="lv-LV"/>
              </w:rPr>
              <w:t xml:space="preserve"> </w:t>
            </w:r>
            <w:r w:rsidRPr="00DA431D">
              <w:rPr>
                <w:sz w:val="28"/>
                <w:szCs w:val="28"/>
                <w:lang w:val="lv-LV"/>
              </w:rPr>
              <w:t xml:space="preserve">administratīvā </w:t>
            </w:r>
            <w:r>
              <w:rPr>
                <w:sz w:val="28"/>
                <w:szCs w:val="28"/>
                <w:lang w:val="lv-LV"/>
              </w:rPr>
              <w:t>soda piemērošanai</w:t>
            </w:r>
            <w:r w:rsidRPr="00DA431D">
              <w:rPr>
                <w:sz w:val="28"/>
                <w:szCs w:val="28"/>
                <w:lang w:val="lv-LV"/>
              </w:rPr>
              <w:t>.</w:t>
            </w:r>
            <w:r w:rsidR="000543A3">
              <w:rPr>
                <w:sz w:val="28"/>
                <w:szCs w:val="28"/>
                <w:lang w:val="lv-LV"/>
              </w:rPr>
              <w:t xml:space="preserve"> </w:t>
            </w:r>
          </w:p>
          <w:p w14:paraId="6A1363A5" w14:textId="3E4E9DE9" w:rsidR="0078096C" w:rsidRDefault="0078096C" w:rsidP="00617DFA">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9" w:firstLine="284"/>
              <w:rPr>
                <w:rStyle w:val="normaltextrun"/>
                <w:lang w:val="lv-LV"/>
              </w:rPr>
            </w:pPr>
            <w:r w:rsidRPr="0078096C">
              <w:rPr>
                <w:sz w:val="28"/>
                <w:szCs w:val="28"/>
                <w:lang w:val="lv-LV"/>
              </w:rPr>
              <w:t>Saskaņā ar Eiropas Parlamenta un Padomes 2013. gada 9. oktobra Regul</w:t>
            </w:r>
            <w:r w:rsidR="00A94BC4">
              <w:rPr>
                <w:sz w:val="28"/>
                <w:szCs w:val="28"/>
                <w:lang w:val="lv-LV"/>
              </w:rPr>
              <w:t>u</w:t>
            </w:r>
            <w:r w:rsidRPr="0078096C">
              <w:rPr>
                <w:sz w:val="28"/>
                <w:szCs w:val="28"/>
                <w:lang w:val="lv-LV"/>
              </w:rPr>
              <w:t xml:space="preserve"> Nr.</w:t>
            </w:r>
            <w:r w:rsidR="00194E3F">
              <w:rPr>
                <w:sz w:val="28"/>
                <w:szCs w:val="28"/>
                <w:lang w:val="lv-LV"/>
              </w:rPr>
              <w:t> </w:t>
            </w:r>
            <w:r w:rsidRPr="0078096C">
              <w:rPr>
                <w:sz w:val="28"/>
                <w:szCs w:val="28"/>
                <w:lang w:val="lv-LV"/>
              </w:rPr>
              <w:t>952/2013, ar ko izveido Savienības Muitas kodeksu, izmantoto terminoloģiju aktualizēt</w:t>
            </w:r>
            <w:r>
              <w:rPr>
                <w:sz w:val="28"/>
                <w:szCs w:val="28"/>
                <w:lang w:val="lv-LV"/>
              </w:rPr>
              <w:t>a</w:t>
            </w:r>
            <w:r w:rsidRPr="0078096C">
              <w:rPr>
                <w:sz w:val="28"/>
                <w:szCs w:val="28"/>
                <w:lang w:val="lv-LV"/>
              </w:rPr>
              <w:t xml:space="preserve"> </w:t>
            </w:r>
            <w:r w:rsidR="00A94BC4">
              <w:rPr>
                <w:sz w:val="28"/>
                <w:szCs w:val="28"/>
                <w:lang w:val="lv-LV"/>
              </w:rPr>
              <w:t>Likuma</w:t>
            </w:r>
            <w:r w:rsidRPr="0078096C">
              <w:rPr>
                <w:sz w:val="28"/>
                <w:szCs w:val="28"/>
                <w:lang w:val="lv-LV"/>
              </w:rPr>
              <w:t xml:space="preserve"> 4.</w:t>
            </w:r>
            <w:r w:rsidR="00A94BC4">
              <w:rPr>
                <w:sz w:val="28"/>
                <w:szCs w:val="28"/>
                <w:lang w:val="lv-LV"/>
              </w:rPr>
              <w:t> </w:t>
            </w:r>
            <w:r w:rsidRPr="0078096C">
              <w:rPr>
                <w:sz w:val="28"/>
                <w:szCs w:val="28"/>
                <w:lang w:val="lv-LV"/>
              </w:rPr>
              <w:t>panta sestā daļa</w:t>
            </w:r>
            <w:r w:rsidR="00E74F71">
              <w:rPr>
                <w:sz w:val="28"/>
                <w:szCs w:val="28"/>
                <w:lang w:val="lv-LV"/>
              </w:rPr>
              <w:t xml:space="preserve"> (Likumprojekta 1. pants)</w:t>
            </w:r>
            <w:r w:rsidRPr="0078096C">
              <w:rPr>
                <w:sz w:val="28"/>
                <w:szCs w:val="28"/>
                <w:lang w:val="lv-LV"/>
              </w:rPr>
              <w:t xml:space="preserve">, kas nosaka Valsts </w:t>
            </w:r>
            <w:r w:rsidR="00C86835" w:rsidRPr="0078096C">
              <w:rPr>
                <w:sz w:val="28"/>
                <w:szCs w:val="28"/>
                <w:lang w:val="lv-LV"/>
              </w:rPr>
              <w:t>ieņēmum</w:t>
            </w:r>
            <w:r w:rsidR="00C86835">
              <w:rPr>
                <w:sz w:val="28"/>
                <w:szCs w:val="28"/>
                <w:lang w:val="lv-LV"/>
              </w:rPr>
              <w:t>u</w:t>
            </w:r>
            <w:r w:rsidR="00C86835" w:rsidRPr="0078096C">
              <w:rPr>
                <w:sz w:val="28"/>
                <w:szCs w:val="28"/>
                <w:lang w:val="lv-LV"/>
              </w:rPr>
              <w:t xml:space="preserve"> </w:t>
            </w:r>
            <w:r w:rsidRPr="0078096C">
              <w:rPr>
                <w:sz w:val="28"/>
                <w:szCs w:val="28"/>
                <w:lang w:val="lv-LV"/>
              </w:rPr>
              <w:t>dienesta kompetenci kontrolēt uz valsts (muitas) robežas noteiktas bīstamās ķīmiskās vielas un maisījumus, un papildināts ar kontroli par noteiktām bīstamām ķīmiskām vielām un maisījumiem, kas izvestas no Latvijas uz trešo valsti, ietverot arī eksportu.</w:t>
            </w:r>
            <w:r w:rsidRPr="0078096C">
              <w:rPr>
                <w:rStyle w:val="normaltextrun"/>
                <w:lang w:val="lv-LV"/>
              </w:rPr>
              <w:t xml:space="preserve"> </w:t>
            </w:r>
          </w:p>
          <w:p w14:paraId="714F7CDA" w14:textId="39088CDD" w:rsidR="00073B87" w:rsidRPr="00C82F78" w:rsidRDefault="00AB2F2E" w:rsidP="00073B87">
            <w:pPr>
              <w:spacing w:before="120" w:after="120" w:line="240" w:lineRule="auto"/>
              <w:ind w:firstLine="369"/>
              <w:jc w:val="both"/>
              <w:rPr>
                <w:rFonts w:ascii="Times New Roman" w:hAnsi="Times New Roman"/>
                <w:sz w:val="28"/>
                <w:szCs w:val="28"/>
              </w:rPr>
            </w:pPr>
            <w:r w:rsidRPr="00C82F78">
              <w:rPr>
                <w:rFonts w:ascii="Times New Roman" w:hAnsi="Times New Roman"/>
                <w:b/>
                <w:sz w:val="28"/>
                <w:szCs w:val="28"/>
                <w:u w:val="single"/>
              </w:rPr>
              <w:t xml:space="preserve">Likumprojekta 19. panta </w:t>
            </w:r>
            <w:r w:rsidR="00422CF9">
              <w:rPr>
                <w:rFonts w:ascii="Times New Roman" w:hAnsi="Times New Roman"/>
                <w:b/>
                <w:sz w:val="28"/>
                <w:szCs w:val="28"/>
                <w:u w:val="single"/>
              </w:rPr>
              <w:t xml:space="preserve">pirmā </w:t>
            </w:r>
            <w:r w:rsidRPr="00C82F78">
              <w:rPr>
                <w:rFonts w:ascii="Times New Roman" w:hAnsi="Times New Roman"/>
                <w:b/>
                <w:sz w:val="28"/>
                <w:szCs w:val="28"/>
                <w:u w:val="single"/>
              </w:rPr>
              <w:t>daļa pārņem</w:t>
            </w:r>
            <w:r w:rsidRPr="00C82F78">
              <w:rPr>
                <w:rFonts w:ascii="Times New Roman" w:hAnsi="Times New Roman"/>
                <w:sz w:val="28"/>
                <w:szCs w:val="28"/>
              </w:rPr>
              <w:t>:</w:t>
            </w:r>
          </w:p>
          <w:p w14:paraId="714F7CDB" w14:textId="44654376" w:rsidR="00073B87" w:rsidRPr="00C82F78" w:rsidRDefault="00AB2F2E" w:rsidP="0028190B">
            <w:pPr>
              <w:spacing w:after="0" w:line="240" w:lineRule="auto"/>
              <w:jc w:val="both"/>
              <w:rPr>
                <w:rFonts w:ascii="Times New Roman" w:hAnsi="Times New Roman"/>
                <w:sz w:val="28"/>
                <w:szCs w:val="28"/>
              </w:rPr>
            </w:pPr>
            <w:r w:rsidRPr="00C82F78">
              <w:rPr>
                <w:rFonts w:ascii="Times New Roman" w:hAnsi="Times New Roman"/>
                <w:sz w:val="28"/>
                <w:szCs w:val="28"/>
              </w:rPr>
              <w:t xml:space="preserve">1) LAPK 88. panta pirmo daļu, nosakot administratīvo atbildību par normatīvo aktu prasību </w:t>
            </w:r>
            <w:r w:rsidRPr="00C82F78">
              <w:rPr>
                <w:rFonts w:ascii="Times New Roman" w:hAnsi="Times New Roman" w:cs="Times New Roman"/>
                <w:sz w:val="28"/>
                <w:szCs w:val="28"/>
              </w:rPr>
              <w:t xml:space="preserve">pārkāpšanu, veicot </w:t>
            </w:r>
            <w:r w:rsidR="00704CA1" w:rsidRPr="00C82F78">
              <w:rPr>
                <w:rFonts w:ascii="Times New Roman" w:hAnsi="Times New Roman" w:cs="Times New Roman"/>
                <w:sz w:val="28"/>
                <w:szCs w:val="28"/>
              </w:rPr>
              <w:t xml:space="preserve">Likuma 1. panta pirmā daļā noteiktās </w:t>
            </w:r>
            <w:r w:rsidRPr="00C82F78">
              <w:rPr>
                <w:rFonts w:ascii="Times New Roman" w:hAnsi="Times New Roman" w:cs="Times New Roman"/>
                <w:sz w:val="28"/>
                <w:szCs w:val="28"/>
              </w:rPr>
              <w:t xml:space="preserve">darbības ar ķīmiskajām </w:t>
            </w:r>
            <w:r w:rsidRPr="00C82F78">
              <w:rPr>
                <w:rFonts w:ascii="Times New Roman" w:hAnsi="Times New Roman" w:cs="Times New Roman"/>
                <w:sz w:val="28"/>
                <w:szCs w:val="28"/>
              </w:rPr>
              <w:lastRenderedPageBreak/>
              <w:t>vielām</w:t>
            </w:r>
            <w:r w:rsidR="00704CA1" w:rsidRPr="00C82F78">
              <w:rPr>
                <w:rFonts w:ascii="Times New Roman" w:hAnsi="Times New Roman" w:cs="Times New Roman"/>
                <w:sz w:val="28"/>
                <w:szCs w:val="28"/>
              </w:rPr>
              <w:t xml:space="preserve"> un</w:t>
            </w:r>
            <w:r w:rsidRPr="00C82F78">
              <w:rPr>
                <w:rFonts w:ascii="Times New Roman" w:hAnsi="Times New Roman" w:cs="Times New Roman"/>
                <w:sz w:val="28"/>
                <w:szCs w:val="28"/>
              </w:rPr>
              <w:t xml:space="preserve"> maisījumiem</w:t>
            </w:r>
            <w:r w:rsidRPr="00C82F78">
              <w:rPr>
                <w:rFonts w:ascii="Times New Roman" w:hAnsi="Times New Roman"/>
                <w:sz w:val="28"/>
                <w:szCs w:val="28"/>
              </w:rPr>
              <w:t xml:space="preserve">. Šī administratīvā atbildība paredzēta </w:t>
            </w:r>
            <w:r w:rsidR="009F45D2" w:rsidRPr="00C82F78">
              <w:rPr>
                <w:rFonts w:ascii="Times New Roman" w:hAnsi="Times New Roman"/>
                <w:sz w:val="28"/>
                <w:szCs w:val="28"/>
              </w:rPr>
              <w:t xml:space="preserve">arī </w:t>
            </w:r>
            <w:r w:rsidRPr="00C82F78">
              <w:rPr>
                <w:rFonts w:ascii="Times New Roman" w:hAnsi="Times New Roman"/>
                <w:sz w:val="28"/>
                <w:szCs w:val="28"/>
              </w:rPr>
              <w:t>par Likuma 9. panta piektajā daļā</w:t>
            </w:r>
            <w:r w:rsidR="00CC13CE" w:rsidRPr="00C82F78">
              <w:rPr>
                <w:rFonts w:ascii="Times New Roman" w:hAnsi="Times New Roman"/>
                <w:sz w:val="28"/>
                <w:szCs w:val="28"/>
              </w:rPr>
              <w:t>, 12. pantā noteikto prasību par iepakojumu</w:t>
            </w:r>
            <w:r w:rsidR="002B601C">
              <w:rPr>
                <w:rFonts w:ascii="Times New Roman" w:hAnsi="Times New Roman"/>
                <w:sz w:val="28"/>
                <w:szCs w:val="28"/>
              </w:rPr>
              <w:t xml:space="preserve"> (t.sk. </w:t>
            </w:r>
            <w:r w:rsidR="00E74F71" w:rsidRPr="00C82F78">
              <w:rPr>
                <w:rFonts w:ascii="Times New Roman" w:hAnsi="Times New Roman"/>
                <w:sz w:val="28"/>
                <w:szCs w:val="28"/>
              </w:rPr>
              <w:t>Eiropas Parlamenta un Padomes 2008.</w:t>
            </w:r>
            <w:r w:rsidR="00E74F71">
              <w:rPr>
                <w:rFonts w:ascii="Times New Roman" w:hAnsi="Times New Roman"/>
                <w:sz w:val="28"/>
                <w:szCs w:val="28"/>
              </w:rPr>
              <w:t xml:space="preserve"> gada 16. decembra Regulas </w:t>
            </w:r>
            <w:r w:rsidR="00E74F71" w:rsidRPr="00C82F78">
              <w:rPr>
                <w:rFonts w:ascii="Times New Roman" w:hAnsi="Times New Roman"/>
                <w:sz w:val="28"/>
                <w:szCs w:val="28"/>
              </w:rPr>
              <w:t>Nr.</w:t>
            </w:r>
            <w:r w:rsidR="00E74F71">
              <w:rPr>
                <w:rFonts w:ascii="Times New Roman" w:hAnsi="Times New Roman"/>
                <w:sz w:val="28"/>
                <w:szCs w:val="28"/>
              </w:rPr>
              <w:t> </w:t>
            </w:r>
            <w:r w:rsidR="00E74F71" w:rsidRPr="00C82F78">
              <w:rPr>
                <w:rFonts w:ascii="Times New Roman" w:hAnsi="Times New Roman"/>
                <w:sz w:val="28"/>
                <w:szCs w:val="28"/>
              </w:rPr>
              <w:t>1272/2008</w:t>
            </w:r>
            <w:r w:rsidR="00E74F71">
              <w:rPr>
                <w:rFonts w:ascii="Times New Roman" w:hAnsi="Times New Roman"/>
                <w:sz w:val="28"/>
                <w:szCs w:val="28"/>
              </w:rPr>
              <w:t>/EK</w:t>
            </w:r>
            <w:r w:rsidR="00E74F71" w:rsidRPr="00C82F78">
              <w:rPr>
                <w:rFonts w:ascii="Times New Roman" w:hAnsi="Times New Roman"/>
                <w:sz w:val="28"/>
                <w:szCs w:val="28"/>
              </w:rPr>
              <w:t xml:space="preserve"> par vielu un maisījumu klasificēšanu, marķēšanu un iepakošanu, ar ko atceļ Direktīvas 67/548/EEK, </w:t>
            </w:r>
            <w:r w:rsidR="00E74F71">
              <w:rPr>
                <w:rFonts w:ascii="Times New Roman" w:hAnsi="Times New Roman"/>
                <w:sz w:val="28"/>
                <w:szCs w:val="28"/>
              </w:rPr>
              <w:t xml:space="preserve">1999/45/EK un groza Regulu </w:t>
            </w:r>
            <w:r w:rsidR="00E74F71" w:rsidRPr="00C82F78">
              <w:rPr>
                <w:rFonts w:ascii="Times New Roman" w:hAnsi="Times New Roman"/>
                <w:sz w:val="28"/>
                <w:szCs w:val="28"/>
              </w:rPr>
              <w:t>Nr.</w:t>
            </w:r>
            <w:r w:rsidR="00E74F71">
              <w:rPr>
                <w:rFonts w:ascii="Times New Roman" w:hAnsi="Times New Roman"/>
                <w:sz w:val="28"/>
                <w:szCs w:val="28"/>
              </w:rPr>
              <w:t> </w:t>
            </w:r>
            <w:r w:rsidR="00E74F71" w:rsidRPr="00C82F78">
              <w:rPr>
                <w:rFonts w:ascii="Times New Roman" w:hAnsi="Times New Roman"/>
                <w:sz w:val="28"/>
                <w:szCs w:val="28"/>
              </w:rPr>
              <w:t>1907/2006</w:t>
            </w:r>
            <w:r w:rsidR="00E74F71">
              <w:rPr>
                <w:rFonts w:ascii="Times New Roman" w:hAnsi="Times New Roman"/>
                <w:sz w:val="28"/>
                <w:szCs w:val="28"/>
              </w:rPr>
              <w:t>/EK</w:t>
            </w:r>
            <w:r w:rsidR="00E74F71" w:rsidRPr="00C82F78">
              <w:rPr>
                <w:rFonts w:ascii="Times New Roman" w:hAnsi="Times New Roman"/>
                <w:sz w:val="28"/>
                <w:szCs w:val="28"/>
              </w:rPr>
              <w:t xml:space="preserve"> (turpmāk – CLP regula)</w:t>
            </w:r>
            <w:r w:rsidR="002B601C">
              <w:rPr>
                <w:rFonts w:ascii="Times New Roman" w:hAnsi="Times New Roman"/>
                <w:sz w:val="28"/>
                <w:szCs w:val="28"/>
              </w:rPr>
              <w:t xml:space="preserve"> 4. </w:t>
            </w:r>
            <w:r w:rsidR="00A533B9">
              <w:rPr>
                <w:rFonts w:ascii="Times New Roman" w:hAnsi="Times New Roman"/>
                <w:sz w:val="28"/>
                <w:szCs w:val="28"/>
              </w:rPr>
              <w:t xml:space="preserve">un 35. panta </w:t>
            </w:r>
            <w:r w:rsidR="002B601C">
              <w:rPr>
                <w:rFonts w:ascii="Times New Roman" w:hAnsi="Times New Roman"/>
                <w:sz w:val="28"/>
                <w:szCs w:val="28"/>
              </w:rPr>
              <w:t>prasības iepakojumam)</w:t>
            </w:r>
            <w:r w:rsidRPr="00C82F78">
              <w:rPr>
                <w:rFonts w:ascii="Times New Roman" w:hAnsi="Times New Roman"/>
                <w:sz w:val="28"/>
                <w:szCs w:val="28"/>
              </w:rPr>
              <w:t xml:space="preserve"> un 17. pantā noteikt</w:t>
            </w:r>
            <w:r w:rsidR="00CE17E1" w:rsidRPr="00C82F78">
              <w:rPr>
                <w:rFonts w:ascii="Times New Roman" w:hAnsi="Times New Roman"/>
                <w:sz w:val="28"/>
                <w:szCs w:val="28"/>
              </w:rPr>
              <w:t>o prasību pārkāpšanu, kā arī prasību pārkāpšanu</w:t>
            </w:r>
            <w:r w:rsidRPr="00C82F78">
              <w:rPr>
                <w:rFonts w:ascii="Times New Roman" w:hAnsi="Times New Roman"/>
                <w:sz w:val="28"/>
                <w:szCs w:val="28"/>
              </w:rPr>
              <w:t>, kas izriet no:</w:t>
            </w:r>
          </w:p>
          <w:p w14:paraId="714F7CDC" w14:textId="27B02833" w:rsidR="00073B87" w:rsidRPr="00C82F78" w:rsidRDefault="00704CA1" w:rsidP="00073B87">
            <w:pPr>
              <w:spacing w:after="0" w:line="240" w:lineRule="auto"/>
              <w:ind w:left="82" w:firstLine="284"/>
              <w:jc w:val="both"/>
              <w:rPr>
                <w:rFonts w:ascii="Times New Roman" w:hAnsi="Times New Roman"/>
                <w:sz w:val="28"/>
                <w:szCs w:val="28"/>
              </w:rPr>
            </w:pPr>
            <w:r w:rsidRPr="00C82F78">
              <w:rPr>
                <w:rFonts w:ascii="Times New Roman" w:hAnsi="Times New Roman"/>
                <w:sz w:val="28"/>
                <w:szCs w:val="28"/>
              </w:rPr>
              <w:t>a)</w:t>
            </w:r>
            <w:r w:rsidR="00E74F71">
              <w:rPr>
                <w:rFonts w:ascii="Times New Roman" w:hAnsi="Times New Roman"/>
                <w:sz w:val="28"/>
                <w:szCs w:val="28"/>
              </w:rPr>
              <w:t> </w:t>
            </w:r>
            <w:r w:rsidR="00AB2F2E" w:rsidRPr="00C82F78">
              <w:rPr>
                <w:rFonts w:ascii="Times New Roman" w:hAnsi="Times New Roman"/>
                <w:sz w:val="28"/>
                <w:szCs w:val="28"/>
              </w:rPr>
              <w:t xml:space="preserve">Ministru kabineta 2001. gada 23. oktobra noteikumu Nr. 448 “Noteikumi par nepieciešamo izglītības līmeni personām, kuras veic </w:t>
            </w:r>
            <w:r w:rsidR="000B6410">
              <w:rPr>
                <w:rFonts w:ascii="Times New Roman" w:hAnsi="Times New Roman"/>
                <w:sz w:val="28"/>
                <w:szCs w:val="28"/>
              </w:rPr>
              <w:t>komerc</w:t>
            </w:r>
            <w:r w:rsidR="00AB2F2E" w:rsidRPr="00C82F78">
              <w:rPr>
                <w:rFonts w:ascii="Times New Roman" w:hAnsi="Times New Roman"/>
                <w:sz w:val="28"/>
                <w:szCs w:val="28"/>
              </w:rPr>
              <w:t xml:space="preserve">darbību ar ķīmiskajām vielām un </w:t>
            </w:r>
            <w:r w:rsidR="000B6410">
              <w:rPr>
                <w:rFonts w:ascii="Times New Roman" w:hAnsi="Times New Roman"/>
                <w:sz w:val="28"/>
                <w:szCs w:val="28"/>
              </w:rPr>
              <w:t>maisījumiem</w:t>
            </w:r>
            <w:r w:rsidR="00AB2F2E" w:rsidRPr="00C82F78">
              <w:rPr>
                <w:rFonts w:ascii="Times New Roman" w:hAnsi="Times New Roman"/>
                <w:sz w:val="28"/>
                <w:szCs w:val="28"/>
              </w:rPr>
              <w:t>” 5. un 6.</w:t>
            </w:r>
            <w:r w:rsidR="00E74F71">
              <w:rPr>
                <w:rFonts w:ascii="Times New Roman" w:hAnsi="Times New Roman"/>
                <w:sz w:val="28"/>
                <w:szCs w:val="28"/>
              </w:rPr>
              <w:t> </w:t>
            </w:r>
            <w:r w:rsidR="00AB2F2E" w:rsidRPr="00C82F78">
              <w:rPr>
                <w:rFonts w:ascii="Times New Roman" w:hAnsi="Times New Roman"/>
                <w:sz w:val="28"/>
                <w:szCs w:val="28"/>
              </w:rPr>
              <w:t>punkta</w:t>
            </w:r>
            <w:r w:rsidR="000B6410">
              <w:rPr>
                <w:rFonts w:ascii="Times New Roman" w:hAnsi="Times New Roman"/>
                <w:sz w:val="28"/>
                <w:szCs w:val="28"/>
              </w:rPr>
              <w:t xml:space="preserve">, kad </w:t>
            </w:r>
            <w:r w:rsidR="000B6410" w:rsidRPr="000B6410">
              <w:rPr>
                <w:rFonts w:ascii="Times New Roman" w:hAnsi="Times New Roman"/>
                <w:sz w:val="28"/>
                <w:szCs w:val="28"/>
              </w:rPr>
              <w:t>personām, kuras veic komercdarbību ar ķīmiskajām vielām un maisījumiem</w:t>
            </w:r>
            <w:r w:rsidR="000B6410">
              <w:rPr>
                <w:rFonts w:ascii="Times New Roman" w:hAnsi="Times New Roman"/>
                <w:sz w:val="28"/>
                <w:szCs w:val="28"/>
              </w:rPr>
              <w:t>, nav noteikt</w:t>
            </w:r>
            <w:r w:rsidR="00E74F71">
              <w:rPr>
                <w:rFonts w:ascii="Times New Roman" w:hAnsi="Times New Roman"/>
                <w:sz w:val="28"/>
                <w:szCs w:val="28"/>
              </w:rPr>
              <w:t>ā izglītības līmeņa</w:t>
            </w:r>
            <w:r w:rsidR="00AB2F2E" w:rsidRPr="00C82F78">
              <w:rPr>
                <w:rFonts w:ascii="Times New Roman" w:hAnsi="Times New Roman"/>
                <w:sz w:val="28"/>
                <w:szCs w:val="28"/>
              </w:rPr>
              <w:t>;</w:t>
            </w:r>
          </w:p>
          <w:p w14:paraId="458E140E" w14:textId="60AFCA92" w:rsidR="001A3E96" w:rsidRDefault="00704CA1" w:rsidP="001A3E96">
            <w:pPr>
              <w:spacing w:after="0" w:line="240" w:lineRule="auto"/>
              <w:ind w:left="79" w:firstLine="284"/>
              <w:jc w:val="both"/>
              <w:rPr>
                <w:rFonts w:ascii="Times New Roman" w:hAnsi="Times New Roman"/>
                <w:sz w:val="28"/>
                <w:szCs w:val="28"/>
              </w:rPr>
            </w:pPr>
            <w:r w:rsidRPr="00C82F78">
              <w:rPr>
                <w:rFonts w:ascii="Times New Roman" w:hAnsi="Times New Roman"/>
                <w:sz w:val="28"/>
                <w:szCs w:val="28"/>
              </w:rPr>
              <w:t>b)</w:t>
            </w:r>
            <w:r w:rsidR="00AB2F2E" w:rsidRPr="00C82F78">
              <w:rPr>
                <w:rFonts w:ascii="Times New Roman" w:hAnsi="Times New Roman"/>
                <w:sz w:val="28"/>
                <w:szCs w:val="28"/>
              </w:rPr>
              <w:t> CLP regula</w:t>
            </w:r>
            <w:r w:rsidR="00E74F71">
              <w:rPr>
                <w:rFonts w:ascii="Times New Roman" w:hAnsi="Times New Roman"/>
                <w:sz w:val="28"/>
                <w:szCs w:val="28"/>
              </w:rPr>
              <w:t xml:space="preserve">s </w:t>
            </w:r>
            <w:r w:rsidR="00AB2F2E" w:rsidRPr="00C82F78">
              <w:rPr>
                <w:rFonts w:ascii="Times New Roman" w:hAnsi="Times New Roman"/>
                <w:sz w:val="28"/>
                <w:szCs w:val="28"/>
              </w:rPr>
              <w:t xml:space="preserve">1., 4., 7., </w:t>
            </w:r>
            <w:r w:rsidR="00BB7A3F">
              <w:rPr>
                <w:rFonts w:ascii="Times New Roman" w:hAnsi="Times New Roman"/>
                <w:sz w:val="28"/>
                <w:szCs w:val="28"/>
              </w:rPr>
              <w:t xml:space="preserve">35., </w:t>
            </w:r>
            <w:r w:rsidR="00AB2F2E" w:rsidRPr="00C82F78">
              <w:rPr>
                <w:rFonts w:ascii="Times New Roman" w:hAnsi="Times New Roman"/>
                <w:sz w:val="28"/>
                <w:szCs w:val="28"/>
              </w:rPr>
              <w:t>40</w:t>
            </w:r>
            <w:r w:rsidR="00991865">
              <w:rPr>
                <w:rFonts w:ascii="Times New Roman" w:hAnsi="Times New Roman"/>
                <w:sz w:val="28"/>
                <w:szCs w:val="28"/>
              </w:rPr>
              <w:t>.</w:t>
            </w:r>
            <w:r w:rsidR="00AB2F2E" w:rsidRPr="00C82F78">
              <w:rPr>
                <w:rFonts w:ascii="Times New Roman" w:hAnsi="Times New Roman"/>
                <w:sz w:val="28"/>
                <w:szCs w:val="28"/>
              </w:rPr>
              <w:t xml:space="preserve">  un 49. panta;</w:t>
            </w:r>
          </w:p>
          <w:p w14:paraId="714F7CDE" w14:textId="76A4478E" w:rsidR="00073B87" w:rsidRPr="00C82F78" w:rsidRDefault="00704CA1" w:rsidP="001A3E96">
            <w:pPr>
              <w:spacing w:after="0" w:line="240" w:lineRule="auto"/>
              <w:ind w:left="79" w:firstLine="284"/>
              <w:jc w:val="both"/>
              <w:rPr>
                <w:rFonts w:ascii="Times New Roman" w:hAnsi="Times New Roman"/>
                <w:sz w:val="28"/>
                <w:szCs w:val="28"/>
              </w:rPr>
            </w:pPr>
            <w:r w:rsidRPr="00C82F78">
              <w:rPr>
                <w:rFonts w:ascii="Times New Roman" w:hAnsi="Times New Roman"/>
                <w:sz w:val="28"/>
                <w:szCs w:val="28"/>
              </w:rPr>
              <w:t>c)</w:t>
            </w:r>
            <w:r w:rsidR="00AB2F2E" w:rsidRPr="00C82F78">
              <w:rPr>
                <w:rFonts w:ascii="Times New Roman" w:hAnsi="Times New Roman"/>
                <w:sz w:val="28"/>
                <w:szCs w:val="28"/>
              </w:rPr>
              <w:t> </w:t>
            </w:r>
            <w:r w:rsidR="000F0D8E" w:rsidRPr="00840ADF">
              <w:rPr>
                <w:rFonts w:ascii="Times New Roman" w:hAnsi="Times New Roman" w:cs="Times New Roman"/>
                <w:bCs/>
                <w:sz w:val="28"/>
              </w:rPr>
              <w:t xml:space="preserve">Eiropas Parlamenta un Padomes </w:t>
            </w:r>
            <w:r w:rsidR="000F0D8E">
              <w:rPr>
                <w:rFonts w:ascii="Times New Roman" w:hAnsi="Times New Roman" w:cs="Times New Roman"/>
                <w:bCs/>
                <w:sz w:val="28"/>
              </w:rPr>
              <w:t>2019. gada 20. jūnija</w:t>
            </w:r>
            <w:r w:rsidR="000F0D8E" w:rsidRPr="000F0D8E">
              <w:rPr>
                <w:rFonts w:ascii="Times New Roman" w:hAnsi="Times New Roman" w:cs="Times New Roman"/>
                <w:bCs/>
                <w:sz w:val="28"/>
              </w:rPr>
              <w:t xml:space="preserve"> </w:t>
            </w:r>
            <w:r w:rsidR="000F0D8E" w:rsidRPr="00840ADF">
              <w:rPr>
                <w:rFonts w:ascii="Times New Roman" w:hAnsi="Times New Roman" w:cs="Times New Roman"/>
                <w:bCs/>
                <w:sz w:val="28"/>
              </w:rPr>
              <w:t>Regulas (ES) 2019/1021</w:t>
            </w:r>
            <w:r w:rsidR="000F0D8E">
              <w:rPr>
                <w:rFonts w:ascii="Times New Roman" w:hAnsi="Times New Roman" w:cs="Times New Roman"/>
                <w:bCs/>
                <w:sz w:val="28"/>
              </w:rPr>
              <w:t xml:space="preserve"> </w:t>
            </w:r>
            <w:r w:rsidR="000F0D8E" w:rsidRPr="00840ADF">
              <w:rPr>
                <w:rFonts w:ascii="Times New Roman" w:hAnsi="Times New Roman" w:cs="Times New Roman"/>
                <w:bCs/>
                <w:sz w:val="28"/>
              </w:rPr>
              <w:t>par noturīgiem organiskajiem piesārņotājiem</w:t>
            </w:r>
            <w:r w:rsidR="000F0D8E" w:rsidRPr="00840ADF" w:rsidDel="000F0D8E">
              <w:rPr>
                <w:rFonts w:ascii="Times New Roman" w:hAnsi="Times New Roman"/>
                <w:sz w:val="36"/>
                <w:szCs w:val="28"/>
              </w:rPr>
              <w:t xml:space="preserve"> </w:t>
            </w:r>
            <w:r w:rsidR="00AB2F2E" w:rsidRPr="00C82F78">
              <w:rPr>
                <w:rFonts w:ascii="Times New Roman" w:hAnsi="Times New Roman"/>
                <w:sz w:val="28"/>
                <w:szCs w:val="28"/>
              </w:rPr>
              <w:t>(turpmāk – regula Nr. </w:t>
            </w:r>
            <w:r w:rsidR="000F0D8E">
              <w:rPr>
                <w:rFonts w:ascii="Times New Roman" w:hAnsi="Times New Roman"/>
                <w:sz w:val="28"/>
                <w:szCs w:val="28"/>
              </w:rPr>
              <w:t>2019</w:t>
            </w:r>
            <w:r w:rsidR="00AB2F2E" w:rsidRPr="00C82F78">
              <w:rPr>
                <w:rFonts w:ascii="Times New Roman" w:hAnsi="Times New Roman"/>
                <w:sz w:val="28"/>
                <w:szCs w:val="28"/>
              </w:rPr>
              <w:t>/</w:t>
            </w:r>
            <w:r w:rsidR="000F0D8E">
              <w:rPr>
                <w:rFonts w:ascii="Times New Roman" w:hAnsi="Times New Roman"/>
                <w:sz w:val="28"/>
                <w:szCs w:val="28"/>
              </w:rPr>
              <w:t>1021</w:t>
            </w:r>
            <w:r w:rsidR="00AB2F2E" w:rsidRPr="00C82F78">
              <w:rPr>
                <w:rFonts w:ascii="Times New Roman" w:hAnsi="Times New Roman"/>
                <w:sz w:val="28"/>
                <w:szCs w:val="28"/>
              </w:rPr>
              <w:t>) 3. panta</w:t>
            </w:r>
            <w:r w:rsidR="0026140D">
              <w:rPr>
                <w:rFonts w:ascii="Times New Roman" w:hAnsi="Times New Roman"/>
                <w:sz w:val="28"/>
                <w:szCs w:val="28"/>
              </w:rPr>
              <w:t>, ja</w:t>
            </w:r>
            <w:r w:rsidR="000B6410" w:rsidRPr="0026140D">
              <w:rPr>
                <w:rFonts w:ascii="Times New Roman" w:hAnsi="Times New Roman"/>
                <w:sz w:val="28"/>
                <w:szCs w:val="28"/>
              </w:rPr>
              <w:t xml:space="preserve">  regulas</w:t>
            </w:r>
            <w:r w:rsidR="0026140D">
              <w:rPr>
                <w:rFonts w:ascii="Times New Roman" w:hAnsi="Times New Roman"/>
                <w:sz w:val="28"/>
                <w:szCs w:val="28"/>
              </w:rPr>
              <w:t xml:space="preserve"> </w:t>
            </w:r>
            <w:r w:rsidR="0026140D" w:rsidRPr="00C82F78">
              <w:rPr>
                <w:rFonts w:ascii="Times New Roman" w:hAnsi="Times New Roman"/>
                <w:sz w:val="28"/>
                <w:szCs w:val="28"/>
              </w:rPr>
              <w:t>Nr. </w:t>
            </w:r>
            <w:r w:rsidR="0026140D">
              <w:rPr>
                <w:rFonts w:ascii="Times New Roman" w:hAnsi="Times New Roman"/>
                <w:sz w:val="28"/>
                <w:szCs w:val="28"/>
              </w:rPr>
              <w:t>2019</w:t>
            </w:r>
            <w:r w:rsidR="0026140D" w:rsidRPr="00C82F78">
              <w:rPr>
                <w:rFonts w:ascii="Times New Roman" w:hAnsi="Times New Roman"/>
                <w:sz w:val="28"/>
                <w:szCs w:val="28"/>
              </w:rPr>
              <w:t>/</w:t>
            </w:r>
            <w:r w:rsidR="0026140D">
              <w:rPr>
                <w:rFonts w:ascii="Times New Roman" w:hAnsi="Times New Roman"/>
                <w:sz w:val="28"/>
                <w:szCs w:val="28"/>
              </w:rPr>
              <w:t>1021</w:t>
            </w:r>
            <w:r w:rsidR="000B6410" w:rsidRPr="0026140D">
              <w:rPr>
                <w:rFonts w:ascii="Times New Roman" w:hAnsi="Times New Roman"/>
                <w:sz w:val="28"/>
                <w:szCs w:val="28"/>
              </w:rPr>
              <w:t xml:space="preserve"> I pielikuma un II pielikuma sarakstos norādītās vielas tiek ražotas, laistas tirgū vai lietotas un nav piemērojami izņēmumi</w:t>
            </w:r>
            <w:r w:rsidRPr="00C82F78">
              <w:rPr>
                <w:rFonts w:ascii="Times New Roman" w:hAnsi="Times New Roman"/>
                <w:sz w:val="28"/>
                <w:szCs w:val="28"/>
              </w:rPr>
              <w:t>;</w:t>
            </w:r>
          </w:p>
          <w:p w14:paraId="714F7CDF" w14:textId="0886080B" w:rsidR="00512C88" w:rsidRPr="00C82F78" w:rsidRDefault="00C578AA" w:rsidP="00073B87">
            <w:pPr>
              <w:spacing w:after="120" w:line="240" w:lineRule="auto"/>
              <w:ind w:left="79" w:firstLine="284"/>
              <w:jc w:val="both"/>
              <w:rPr>
                <w:rFonts w:ascii="Times New Roman" w:hAnsi="Times New Roman"/>
                <w:sz w:val="28"/>
                <w:szCs w:val="28"/>
              </w:rPr>
            </w:pPr>
            <w:r>
              <w:rPr>
                <w:rFonts w:ascii="Times New Roman" w:hAnsi="Times New Roman"/>
                <w:sz w:val="28"/>
                <w:szCs w:val="28"/>
              </w:rPr>
              <w:t>d) </w:t>
            </w:r>
            <w:r w:rsidR="00704CA1" w:rsidRPr="00C82F78">
              <w:rPr>
                <w:rFonts w:ascii="Times New Roman" w:hAnsi="Times New Roman"/>
                <w:sz w:val="28"/>
                <w:szCs w:val="28"/>
              </w:rPr>
              <w:t>Eiropas Parlamenta un Padomes 2017. gada 17. maija Regulas Nr. 2017/852 par d</w:t>
            </w:r>
            <w:r w:rsidR="00512C88" w:rsidRPr="00C82F78">
              <w:rPr>
                <w:rFonts w:ascii="Times New Roman" w:hAnsi="Times New Roman"/>
                <w:sz w:val="28"/>
                <w:szCs w:val="28"/>
              </w:rPr>
              <w:t>zīvsudrab</w:t>
            </w:r>
            <w:r w:rsidR="00704CA1" w:rsidRPr="00C82F78">
              <w:rPr>
                <w:rFonts w:ascii="Times New Roman" w:hAnsi="Times New Roman"/>
                <w:sz w:val="28"/>
                <w:szCs w:val="28"/>
              </w:rPr>
              <w:t>u</w:t>
            </w:r>
            <w:r w:rsidR="00B95405" w:rsidRPr="00C82F78">
              <w:rPr>
                <w:rFonts w:ascii="Times New Roman" w:hAnsi="Times New Roman"/>
                <w:sz w:val="28"/>
                <w:szCs w:val="28"/>
              </w:rPr>
              <w:t xml:space="preserve"> (turpmāk – regula Nr.</w:t>
            </w:r>
            <w:r w:rsidR="00B45C7D" w:rsidRPr="00C82F78">
              <w:rPr>
                <w:rFonts w:ascii="Times New Roman" w:hAnsi="Times New Roman"/>
                <w:sz w:val="28"/>
                <w:szCs w:val="28"/>
              </w:rPr>
              <w:t> </w:t>
            </w:r>
            <w:r w:rsidR="00B95405" w:rsidRPr="00C82F78">
              <w:rPr>
                <w:rFonts w:ascii="Times New Roman" w:hAnsi="Times New Roman"/>
                <w:sz w:val="28"/>
                <w:szCs w:val="28"/>
              </w:rPr>
              <w:t>2017/852)</w:t>
            </w:r>
            <w:r w:rsidR="00704CA1" w:rsidRPr="00C82F78">
              <w:rPr>
                <w:rFonts w:ascii="Times New Roman" w:hAnsi="Times New Roman"/>
                <w:sz w:val="28"/>
                <w:szCs w:val="28"/>
              </w:rPr>
              <w:t xml:space="preserve"> 5.</w:t>
            </w:r>
            <w:r w:rsidR="00936CCD">
              <w:rPr>
                <w:rFonts w:ascii="Times New Roman" w:hAnsi="Times New Roman"/>
                <w:sz w:val="28"/>
                <w:szCs w:val="28"/>
              </w:rPr>
              <w:t xml:space="preserve"> (regulas Nr. 2017/852 </w:t>
            </w:r>
            <w:r w:rsidR="00936CCD" w:rsidRPr="00936CCD">
              <w:rPr>
                <w:rFonts w:ascii="Times New Roman" w:hAnsi="Times New Roman"/>
                <w:sz w:val="28"/>
                <w:szCs w:val="28"/>
              </w:rPr>
              <w:t xml:space="preserve">II pielikumā </w:t>
            </w:r>
            <w:r w:rsidR="00936CCD">
              <w:rPr>
                <w:rFonts w:ascii="Times New Roman" w:hAnsi="Times New Roman"/>
                <w:sz w:val="28"/>
                <w:szCs w:val="28"/>
              </w:rPr>
              <w:t xml:space="preserve">minēto </w:t>
            </w:r>
            <w:r w:rsidR="00936CCD" w:rsidRPr="00936CCD">
              <w:rPr>
                <w:rFonts w:ascii="Times New Roman" w:hAnsi="Times New Roman"/>
                <w:sz w:val="28"/>
                <w:szCs w:val="28"/>
              </w:rPr>
              <w:t xml:space="preserve"> dzīvsudrabu saturošo </w:t>
            </w:r>
            <w:r w:rsidR="00936CCD" w:rsidRPr="001E7CB4">
              <w:rPr>
                <w:rFonts w:ascii="Times New Roman" w:hAnsi="Times New Roman"/>
                <w:sz w:val="28"/>
                <w:szCs w:val="28"/>
              </w:rPr>
              <w:t>produktu import</w:t>
            </w:r>
            <w:r w:rsidR="001E7CB4" w:rsidRPr="001E7CB4">
              <w:rPr>
                <w:rFonts w:ascii="Times New Roman" w:hAnsi="Times New Roman"/>
                <w:sz w:val="28"/>
                <w:szCs w:val="28"/>
              </w:rPr>
              <w:t>s</w:t>
            </w:r>
            <w:r w:rsidR="00936CCD" w:rsidRPr="00936CCD">
              <w:rPr>
                <w:rFonts w:ascii="Times New Roman" w:hAnsi="Times New Roman"/>
                <w:sz w:val="28"/>
                <w:szCs w:val="28"/>
              </w:rPr>
              <w:t xml:space="preserve"> </w:t>
            </w:r>
            <w:r w:rsidR="00936CCD">
              <w:rPr>
                <w:rFonts w:ascii="Times New Roman" w:hAnsi="Times New Roman"/>
                <w:sz w:val="28"/>
                <w:szCs w:val="28"/>
              </w:rPr>
              <w:t>vai</w:t>
            </w:r>
            <w:r w:rsidR="00936CCD" w:rsidRPr="00936CCD">
              <w:rPr>
                <w:rFonts w:ascii="Times New Roman" w:hAnsi="Times New Roman"/>
                <w:sz w:val="28"/>
                <w:szCs w:val="28"/>
              </w:rPr>
              <w:t xml:space="preserve"> ražošana</w:t>
            </w:r>
            <w:r w:rsidR="00936CCD">
              <w:rPr>
                <w:rFonts w:ascii="Times New Roman" w:hAnsi="Times New Roman"/>
                <w:sz w:val="28"/>
                <w:szCs w:val="28"/>
              </w:rPr>
              <w:t xml:space="preserve">s aizlieguma pārkāpums, un </w:t>
            </w:r>
            <w:r w:rsidR="00936CCD" w:rsidRPr="0026140D">
              <w:rPr>
                <w:rFonts w:ascii="Times New Roman" w:hAnsi="Times New Roman"/>
                <w:sz w:val="28"/>
                <w:szCs w:val="28"/>
              </w:rPr>
              <w:t>nav piemērojami izņēmumi</w:t>
            </w:r>
            <w:r w:rsidR="00936CCD" w:rsidRPr="00936CCD">
              <w:rPr>
                <w:rFonts w:ascii="Times New Roman" w:hAnsi="Times New Roman"/>
                <w:sz w:val="28"/>
                <w:szCs w:val="28"/>
              </w:rPr>
              <w:t>)</w:t>
            </w:r>
            <w:r w:rsidR="00396615" w:rsidRPr="00C82F78">
              <w:rPr>
                <w:rFonts w:ascii="Times New Roman" w:hAnsi="Times New Roman"/>
                <w:sz w:val="28"/>
                <w:szCs w:val="28"/>
              </w:rPr>
              <w:t>, 7.</w:t>
            </w:r>
            <w:r w:rsidR="00936CCD">
              <w:rPr>
                <w:rFonts w:ascii="Times New Roman" w:hAnsi="Times New Roman"/>
                <w:sz w:val="28"/>
                <w:szCs w:val="28"/>
              </w:rPr>
              <w:t xml:space="preserve"> (d</w:t>
            </w:r>
            <w:r w:rsidR="00936CCD" w:rsidRPr="006A5A23">
              <w:rPr>
                <w:rFonts w:ascii="Times New Roman" w:hAnsi="Times New Roman"/>
                <w:sz w:val="28"/>
                <w:szCs w:val="28"/>
              </w:rPr>
              <w:t xml:space="preserve">zīvsudraba un dzīvsudraba savienojumu </w:t>
            </w:r>
            <w:r w:rsidR="00936CCD" w:rsidRPr="007D328D">
              <w:rPr>
                <w:rFonts w:ascii="Times New Roman" w:hAnsi="Times New Roman"/>
                <w:sz w:val="28"/>
                <w:szCs w:val="28"/>
              </w:rPr>
              <w:t xml:space="preserve">ražošanas procesos </w:t>
            </w:r>
            <w:r w:rsidR="00936CCD" w:rsidRPr="006A5A23">
              <w:rPr>
                <w:rFonts w:ascii="Times New Roman" w:hAnsi="Times New Roman"/>
                <w:sz w:val="28"/>
                <w:szCs w:val="28"/>
              </w:rPr>
              <w:t>izmantoš</w:t>
            </w:r>
            <w:r w:rsidR="00936CCD" w:rsidRPr="00936CCD">
              <w:rPr>
                <w:rFonts w:ascii="Times New Roman" w:hAnsi="Times New Roman"/>
                <w:sz w:val="28"/>
                <w:szCs w:val="28"/>
              </w:rPr>
              <w:t>ana</w:t>
            </w:r>
            <w:r w:rsidR="00936CCD">
              <w:rPr>
                <w:rFonts w:ascii="Times New Roman" w:hAnsi="Times New Roman"/>
                <w:sz w:val="28"/>
                <w:szCs w:val="28"/>
              </w:rPr>
              <w:t>s aizlieguma pārkāpums)</w:t>
            </w:r>
            <w:r w:rsidR="00704CA1" w:rsidRPr="00C82F78">
              <w:rPr>
                <w:rFonts w:ascii="Times New Roman" w:hAnsi="Times New Roman"/>
                <w:sz w:val="28"/>
                <w:szCs w:val="28"/>
              </w:rPr>
              <w:t xml:space="preserve"> </w:t>
            </w:r>
            <w:r w:rsidR="00396615" w:rsidRPr="00C82F78">
              <w:rPr>
                <w:rFonts w:ascii="Times New Roman" w:hAnsi="Times New Roman"/>
                <w:sz w:val="28"/>
                <w:szCs w:val="28"/>
              </w:rPr>
              <w:t xml:space="preserve">un 8. </w:t>
            </w:r>
            <w:r w:rsidR="00704CA1" w:rsidRPr="00C82F78">
              <w:rPr>
                <w:rFonts w:ascii="Times New Roman" w:hAnsi="Times New Roman"/>
                <w:sz w:val="28"/>
                <w:szCs w:val="28"/>
              </w:rPr>
              <w:t>panta</w:t>
            </w:r>
            <w:r w:rsidR="006A5A23">
              <w:rPr>
                <w:rFonts w:ascii="Times New Roman" w:hAnsi="Times New Roman"/>
                <w:sz w:val="28"/>
                <w:szCs w:val="28"/>
              </w:rPr>
              <w:t xml:space="preserve"> (pārkāpumi attiecībā uz j</w:t>
            </w:r>
            <w:r w:rsidR="006A5A23" w:rsidRPr="006A5A23">
              <w:rPr>
                <w:rFonts w:ascii="Times New Roman" w:hAnsi="Times New Roman"/>
                <w:sz w:val="28"/>
                <w:szCs w:val="28"/>
              </w:rPr>
              <w:t>aun</w:t>
            </w:r>
            <w:r w:rsidR="001A3E96">
              <w:rPr>
                <w:rFonts w:ascii="Times New Roman" w:hAnsi="Times New Roman"/>
                <w:sz w:val="28"/>
                <w:szCs w:val="28"/>
              </w:rPr>
              <w:t>u</w:t>
            </w:r>
            <w:r w:rsidR="006A5A23" w:rsidRPr="006A5A23">
              <w:rPr>
                <w:rFonts w:ascii="Times New Roman" w:hAnsi="Times New Roman"/>
                <w:sz w:val="28"/>
                <w:szCs w:val="28"/>
              </w:rPr>
              <w:t xml:space="preserve"> dzīvsudrabu saturoš</w:t>
            </w:r>
            <w:r w:rsidR="001A3E96">
              <w:rPr>
                <w:rFonts w:ascii="Times New Roman" w:hAnsi="Times New Roman"/>
                <w:sz w:val="28"/>
                <w:szCs w:val="28"/>
              </w:rPr>
              <w:t>u</w:t>
            </w:r>
            <w:r w:rsidR="006A5A23" w:rsidRPr="006A5A23">
              <w:rPr>
                <w:rFonts w:ascii="Times New Roman" w:hAnsi="Times New Roman"/>
                <w:sz w:val="28"/>
                <w:szCs w:val="28"/>
              </w:rPr>
              <w:t xml:space="preserve"> produktu ražošanu vai laišanu tirgū, ja vien tas nav atļauts lēmumā, kā </w:t>
            </w:r>
            <w:r w:rsidR="006A5A23">
              <w:rPr>
                <w:rFonts w:ascii="Times New Roman" w:hAnsi="Times New Roman"/>
                <w:sz w:val="28"/>
                <w:szCs w:val="28"/>
              </w:rPr>
              <w:t xml:space="preserve">arī attiecībā uz </w:t>
            </w:r>
            <w:r w:rsidR="006A5A23" w:rsidRPr="006A5A23">
              <w:rPr>
                <w:rFonts w:ascii="Times New Roman" w:hAnsi="Times New Roman"/>
                <w:sz w:val="28"/>
                <w:szCs w:val="28"/>
              </w:rPr>
              <w:t>jauni</w:t>
            </w:r>
            <w:r w:rsidR="006A5A23">
              <w:rPr>
                <w:rFonts w:ascii="Times New Roman" w:hAnsi="Times New Roman"/>
                <w:sz w:val="28"/>
                <w:szCs w:val="28"/>
              </w:rPr>
              <w:t>em</w:t>
            </w:r>
            <w:r w:rsidR="006A5A23" w:rsidRPr="006A5A23">
              <w:rPr>
                <w:rFonts w:ascii="Times New Roman" w:hAnsi="Times New Roman"/>
                <w:sz w:val="28"/>
                <w:szCs w:val="28"/>
              </w:rPr>
              <w:t xml:space="preserve"> ražošanas procesi</w:t>
            </w:r>
            <w:r w:rsidR="006A5A23">
              <w:rPr>
                <w:rFonts w:ascii="Times New Roman" w:hAnsi="Times New Roman"/>
                <w:sz w:val="28"/>
                <w:szCs w:val="28"/>
              </w:rPr>
              <w:t xml:space="preserve">em, </w:t>
            </w:r>
            <w:r w:rsidR="006A5A23" w:rsidRPr="006A5A23">
              <w:rPr>
                <w:rFonts w:ascii="Times New Roman" w:hAnsi="Times New Roman"/>
                <w:sz w:val="28"/>
                <w:szCs w:val="28"/>
              </w:rPr>
              <w:t>ja vien tas nav atļauts lēmumā)</w:t>
            </w:r>
            <w:r w:rsidR="001A3E96">
              <w:rPr>
                <w:rFonts w:ascii="Times New Roman" w:hAnsi="Times New Roman"/>
                <w:sz w:val="28"/>
                <w:szCs w:val="28"/>
              </w:rPr>
              <w:t>.</w:t>
            </w:r>
          </w:p>
          <w:p w14:paraId="714F7CE1" w14:textId="2D14579D" w:rsidR="00073B87" w:rsidRPr="00C82F78" w:rsidRDefault="00AB2F2E" w:rsidP="00BF5135">
            <w:pPr>
              <w:spacing w:before="120" w:after="120" w:line="240" w:lineRule="auto"/>
              <w:ind w:left="82" w:firstLine="284"/>
              <w:jc w:val="both"/>
              <w:rPr>
                <w:rFonts w:ascii="Times New Roman" w:hAnsi="Times New Roman"/>
                <w:sz w:val="28"/>
                <w:szCs w:val="28"/>
              </w:rPr>
            </w:pPr>
            <w:r w:rsidRPr="00C82F78">
              <w:rPr>
                <w:rFonts w:ascii="Times New Roman" w:hAnsi="Times New Roman"/>
                <w:sz w:val="28"/>
                <w:szCs w:val="28"/>
              </w:rPr>
              <w:t>Piemērojamās sankcijas papildinātas ar brīdinājumu un saglabāts esošais naudas sods (</w:t>
            </w:r>
            <w:r w:rsidRPr="00C82F78">
              <w:rPr>
                <w:rFonts w:ascii="Times New Roman" w:hAnsi="Times New Roman" w:cs="Times New Roman"/>
                <w:sz w:val="28"/>
                <w:szCs w:val="28"/>
              </w:rPr>
              <w:t>fiziskajām personām no sešām līdz astoņdesmit sešām naudas soda vienībā</w:t>
            </w:r>
            <w:r w:rsidR="00EE6EE7" w:rsidRPr="00C82F78">
              <w:rPr>
                <w:rFonts w:ascii="Times New Roman" w:hAnsi="Times New Roman" w:cs="Times New Roman"/>
                <w:sz w:val="28"/>
                <w:szCs w:val="28"/>
              </w:rPr>
              <w:t xml:space="preserve">m, bet juridiskajām personām </w:t>
            </w:r>
            <w:r w:rsidR="00EE6EE7" w:rsidRPr="00C82F78">
              <w:rPr>
                <w:rFonts w:ascii="Times New Roman" w:hAnsi="Times New Roman"/>
                <w:sz w:val="28"/>
                <w:szCs w:val="28"/>
              </w:rPr>
              <w:t>–</w:t>
            </w:r>
            <w:r w:rsidR="00EE6EE7" w:rsidRPr="00C82F78">
              <w:rPr>
                <w:rFonts w:ascii="Times New Roman" w:hAnsi="Times New Roman" w:cs="Times New Roman"/>
                <w:sz w:val="28"/>
                <w:szCs w:val="28"/>
              </w:rPr>
              <w:t xml:space="preserve"> </w:t>
            </w:r>
            <w:r w:rsidRPr="00C82F78">
              <w:rPr>
                <w:rFonts w:ascii="Times New Roman" w:hAnsi="Times New Roman" w:cs="Times New Roman"/>
                <w:sz w:val="28"/>
                <w:szCs w:val="28"/>
              </w:rPr>
              <w:t>no septiņdesmit līdz divsimt astoņdesmit naudas soda vienībām</w:t>
            </w:r>
            <w:r w:rsidRPr="00C82F78">
              <w:rPr>
                <w:rFonts w:ascii="Times New Roman" w:hAnsi="Times New Roman"/>
                <w:sz w:val="28"/>
                <w:szCs w:val="28"/>
              </w:rPr>
              <w:t xml:space="preserve">) kā noteikts LAPK 88. panta pirmajā daļā. Brīdinājumu paredzēts piemērot gadījumos, kad vispārīgo prasību pārkāpums </w:t>
            </w:r>
            <w:r w:rsidRPr="005C579F">
              <w:rPr>
                <w:rFonts w:ascii="Times New Roman" w:hAnsi="Times New Roman"/>
                <w:sz w:val="28"/>
                <w:szCs w:val="28"/>
              </w:rPr>
              <w:t xml:space="preserve">nerada </w:t>
            </w:r>
            <w:r w:rsidR="005C579F" w:rsidRPr="00DF6606">
              <w:rPr>
                <w:rFonts w:ascii="Times New Roman" w:hAnsi="Times New Roman"/>
                <w:sz w:val="28"/>
                <w:szCs w:val="28"/>
              </w:rPr>
              <w:t xml:space="preserve">tiešus </w:t>
            </w:r>
            <w:r w:rsidR="007E5EEF" w:rsidRPr="005C579F">
              <w:rPr>
                <w:rFonts w:ascii="Times New Roman" w:hAnsi="Times New Roman"/>
                <w:sz w:val="28"/>
                <w:szCs w:val="28"/>
              </w:rPr>
              <w:t>draudus</w:t>
            </w:r>
            <w:r w:rsidR="007E5EEF">
              <w:rPr>
                <w:rFonts w:ascii="Times New Roman" w:hAnsi="Times New Roman"/>
                <w:sz w:val="28"/>
                <w:szCs w:val="28"/>
              </w:rPr>
              <w:t xml:space="preserve"> un kaitējumu videi, cilvēku </w:t>
            </w:r>
            <w:r w:rsidR="009D1285">
              <w:rPr>
                <w:rFonts w:ascii="Times New Roman" w:hAnsi="Times New Roman"/>
                <w:sz w:val="28"/>
                <w:szCs w:val="28"/>
              </w:rPr>
              <w:t xml:space="preserve">dzīvībai, </w:t>
            </w:r>
            <w:r w:rsidR="007E5EEF">
              <w:rPr>
                <w:rFonts w:ascii="Times New Roman" w:hAnsi="Times New Roman"/>
                <w:sz w:val="28"/>
                <w:szCs w:val="28"/>
              </w:rPr>
              <w:t>veselībai vai īpašumam</w:t>
            </w:r>
            <w:r w:rsidRPr="005C579F">
              <w:rPr>
                <w:rFonts w:ascii="Times New Roman" w:hAnsi="Times New Roman"/>
                <w:sz w:val="28"/>
                <w:szCs w:val="28"/>
              </w:rPr>
              <w:t>.</w:t>
            </w:r>
            <w:r w:rsidR="00C27E2B" w:rsidRPr="005C579F">
              <w:rPr>
                <w:rFonts w:ascii="Times New Roman" w:hAnsi="Times New Roman"/>
                <w:sz w:val="28"/>
                <w:szCs w:val="28"/>
              </w:rPr>
              <w:t xml:space="preserve"> </w:t>
            </w:r>
            <w:r w:rsidR="00BF5135" w:rsidRPr="005C579F">
              <w:rPr>
                <w:rFonts w:ascii="Times New Roman" w:hAnsi="Times New Roman"/>
                <w:sz w:val="28"/>
                <w:szCs w:val="28"/>
              </w:rPr>
              <w:t>Pamatojoties uz Likuma 4.</w:t>
            </w:r>
            <w:r w:rsidR="00E74F71">
              <w:rPr>
                <w:rFonts w:ascii="Times New Roman" w:hAnsi="Times New Roman"/>
                <w:sz w:val="28"/>
                <w:szCs w:val="28"/>
              </w:rPr>
              <w:t> </w:t>
            </w:r>
            <w:r w:rsidR="00BF5135" w:rsidRPr="005C579F">
              <w:rPr>
                <w:rFonts w:ascii="Times New Roman" w:hAnsi="Times New Roman"/>
                <w:sz w:val="28"/>
                <w:szCs w:val="28"/>
              </w:rPr>
              <w:t>panta trešo daļu, Valsts vides dienests piemēros sankcijas</w:t>
            </w:r>
            <w:r w:rsidR="00BF5135" w:rsidRPr="00023C5E">
              <w:rPr>
                <w:rFonts w:ascii="Times New Roman" w:hAnsi="Times New Roman"/>
                <w:sz w:val="28"/>
                <w:szCs w:val="28"/>
              </w:rPr>
              <w:t xml:space="preserve"> gadījumos</w:t>
            </w:r>
            <w:r w:rsidR="00BF5135" w:rsidRPr="00C82F78">
              <w:rPr>
                <w:rFonts w:ascii="Times New Roman" w:hAnsi="Times New Roman"/>
                <w:sz w:val="28"/>
                <w:szCs w:val="28"/>
              </w:rPr>
              <w:t xml:space="preserve">, kad </w:t>
            </w:r>
            <w:r w:rsidR="00BF5135" w:rsidRPr="00C82F78">
              <w:rPr>
                <w:rFonts w:ascii="Times New Roman" w:hAnsi="Times New Roman"/>
                <w:sz w:val="28"/>
                <w:szCs w:val="28"/>
              </w:rPr>
              <w:lastRenderedPageBreak/>
              <w:t>netiks ievērotas prasības ražoša</w:t>
            </w:r>
            <w:r w:rsidR="00414432">
              <w:rPr>
                <w:rFonts w:ascii="Times New Roman" w:hAnsi="Times New Roman"/>
                <w:sz w:val="28"/>
                <w:szCs w:val="28"/>
              </w:rPr>
              <w:t xml:space="preserve">nā un profesionālajā lietošanā. </w:t>
            </w:r>
            <w:r w:rsidR="00C27E2B" w:rsidRPr="00C82F78">
              <w:rPr>
                <w:rFonts w:ascii="Times New Roman" w:hAnsi="Times New Roman"/>
                <w:sz w:val="28"/>
                <w:szCs w:val="28"/>
              </w:rPr>
              <w:t>Veselības inspekcija piemēros sankcijas gadījumos, kad tirdzniecībā (tirgū laistās un izplatītās) esošās ķīmiskās vielas un maisījumi neatbildīs normatīvo aktu prasībām</w:t>
            </w:r>
            <w:r w:rsidR="008321E4">
              <w:rPr>
                <w:rFonts w:ascii="Times New Roman" w:hAnsi="Times New Roman"/>
                <w:sz w:val="28"/>
                <w:szCs w:val="28"/>
              </w:rPr>
              <w:t>, pamatojoties uz Likuma 4. </w:t>
            </w:r>
            <w:r w:rsidR="00BF5135" w:rsidRPr="00C82F78">
              <w:rPr>
                <w:rFonts w:ascii="Times New Roman" w:hAnsi="Times New Roman"/>
                <w:sz w:val="28"/>
                <w:szCs w:val="28"/>
              </w:rPr>
              <w:t>panta pirmo daļu</w:t>
            </w:r>
            <w:r w:rsidR="00C578AA">
              <w:rPr>
                <w:rFonts w:ascii="Times New Roman" w:hAnsi="Times New Roman"/>
                <w:sz w:val="28"/>
                <w:szCs w:val="28"/>
              </w:rPr>
              <w:t>.</w:t>
            </w:r>
          </w:p>
          <w:p w14:paraId="714F7CE4" w14:textId="1810D420" w:rsidR="00073B87" w:rsidRPr="00C82F78" w:rsidRDefault="00AB2F2E" w:rsidP="00073B87">
            <w:pPr>
              <w:spacing w:after="0" w:line="240" w:lineRule="auto"/>
              <w:ind w:left="82" w:firstLine="284"/>
              <w:jc w:val="both"/>
              <w:rPr>
                <w:rFonts w:ascii="Times New Roman" w:hAnsi="Times New Roman"/>
                <w:sz w:val="28"/>
                <w:szCs w:val="28"/>
              </w:rPr>
            </w:pPr>
            <w:r w:rsidRPr="00BE7FF8">
              <w:rPr>
                <w:rFonts w:ascii="Times New Roman" w:hAnsi="Times New Roman"/>
                <w:b/>
                <w:bCs/>
                <w:sz w:val="28"/>
                <w:szCs w:val="28"/>
                <w:u w:val="single"/>
              </w:rPr>
              <w:t xml:space="preserve">Likumprojekta 19. panta </w:t>
            </w:r>
            <w:r w:rsidR="1B10D0C2" w:rsidRPr="00BE7FF8">
              <w:rPr>
                <w:rFonts w:ascii="Times New Roman" w:hAnsi="Times New Roman"/>
                <w:b/>
                <w:bCs/>
                <w:sz w:val="28"/>
                <w:szCs w:val="28"/>
                <w:u w:val="single"/>
              </w:rPr>
              <w:t>otr</w:t>
            </w:r>
            <w:r w:rsidR="003E258C" w:rsidRPr="00BE7FF8">
              <w:rPr>
                <w:rFonts w:ascii="Times New Roman" w:hAnsi="Times New Roman"/>
                <w:b/>
                <w:bCs/>
                <w:sz w:val="28"/>
                <w:szCs w:val="28"/>
                <w:u w:val="single"/>
              </w:rPr>
              <w:t>ā</w:t>
            </w:r>
            <w:r w:rsidR="008C2AEB" w:rsidRPr="00BE7FF8">
              <w:rPr>
                <w:rFonts w:ascii="Times New Roman" w:hAnsi="Times New Roman"/>
                <w:b/>
                <w:bCs/>
                <w:sz w:val="28"/>
                <w:szCs w:val="28"/>
                <w:u w:val="single"/>
              </w:rPr>
              <w:t xml:space="preserve"> </w:t>
            </w:r>
            <w:r w:rsidRPr="00BE7FF8">
              <w:rPr>
                <w:rFonts w:ascii="Times New Roman" w:hAnsi="Times New Roman"/>
                <w:b/>
                <w:bCs/>
                <w:sz w:val="28"/>
                <w:szCs w:val="28"/>
                <w:u w:val="single"/>
              </w:rPr>
              <w:t>daļa</w:t>
            </w:r>
            <w:r w:rsidRPr="00C82F78">
              <w:rPr>
                <w:rFonts w:ascii="Times New Roman" w:hAnsi="Times New Roman"/>
                <w:sz w:val="28"/>
                <w:szCs w:val="28"/>
              </w:rPr>
              <w:t xml:space="preserve"> pārņem:</w:t>
            </w:r>
          </w:p>
          <w:p w14:paraId="118B9839" w14:textId="7D4DA26F" w:rsidR="00BB4BEF" w:rsidRDefault="00AB2F2E" w:rsidP="00073B87">
            <w:pPr>
              <w:spacing w:after="0" w:line="240" w:lineRule="auto"/>
              <w:ind w:left="82" w:firstLine="284"/>
              <w:jc w:val="both"/>
              <w:rPr>
                <w:rFonts w:ascii="Times New Roman" w:hAnsi="Times New Roman"/>
                <w:sz w:val="28"/>
                <w:szCs w:val="28"/>
              </w:rPr>
            </w:pPr>
            <w:r w:rsidRPr="00C82F78">
              <w:rPr>
                <w:rFonts w:ascii="Times New Roman" w:hAnsi="Times New Roman"/>
                <w:sz w:val="28"/>
                <w:szCs w:val="28"/>
              </w:rPr>
              <w:t>1)</w:t>
            </w:r>
            <w:r w:rsidR="00E74F71">
              <w:rPr>
                <w:rFonts w:ascii="Times New Roman" w:hAnsi="Times New Roman"/>
                <w:sz w:val="28"/>
                <w:szCs w:val="28"/>
              </w:rPr>
              <w:t> </w:t>
            </w:r>
            <w:r w:rsidRPr="00C82F78">
              <w:rPr>
                <w:rFonts w:ascii="Times New Roman" w:hAnsi="Times New Roman"/>
                <w:sz w:val="28"/>
                <w:szCs w:val="28"/>
              </w:rPr>
              <w:t>LAPK 88.</w:t>
            </w:r>
            <w:r w:rsidRPr="00C82F78">
              <w:rPr>
                <w:rFonts w:ascii="Times New Roman" w:hAnsi="Times New Roman"/>
                <w:sz w:val="28"/>
                <w:szCs w:val="28"/>
                <w:vertAlign w:val="superscript"/>
              </w:rPr>
              <w:t>4</w:t>
            </w:r>
            <w:r w:rsidRPr="00C82F78">
              <w:rPr>
                <w:rFonts w:ascii="Times New Roman" w:hAnsi="Times New Roman"/>
                <w:sz w:val="28"/>
                <w:szCs w:val="28"/>
              </w:rPr>
              <w:t xml:space="preserve"> panta pirmo daļu, nosakot administratīvo atbildību par ķīmisk</w:t>
            </w:r>
            <w:r w:rsidR="005A315E" w:rsidRPr="00C82F78">
              <w:rPr>
                <w:rFonts w:ascii="Times New Roman" w:hAnsi="Times New Roman"/>
                <w:sz w:val="28"/>
                <w:szCs w:val="28"/>
              </w:rPr>
              <w:t>o</w:t>
            </w:r>
            <w:r w:rsidRPr="00C82F78">
              <w:rPr>
                <w:rFonts w:ascii="Times New Roman" w:hAnsi="Times New Roman"/>
                <w:sz w:val="28"/>
                <w:szCs w:val="28"/>
              </w:rPr>
              <w:t xml:space="preserve"> vielu, maisījumu, izstrādājumu,</w:t>
            </w:r>
            <w:r w:rsidR="004D4095" w:rsidRPr="00C82F78">
              <w:rPr>
                <w:rFonts w:ascii="Times New Roman" w:hAnsi="Times New Roman"/>
                <w:sz w:val="28"/>
                <w:szCs w:val="28"/>
              </w:rPr>
              <w:t xml:space="preserve"> </w:t>
            </w:r>
            <w:r w:rsidRPr="00C82F78">
              <w:rPr>
                <w:rFonts w:ascii="Times New Roman" w:hAnsi="Times New Roman"/>
                <w:sz w:val="28"/>
                <w:szCs w:val="28"/>
              </w:rPr>
              <w:t xml:space="preserve">biocīdu vai apstrādātu izstrādājumu marķējuma </w:t>
            </w:r>
            <w:r w:rsidRPr="00763DE4">
              <w:rPr>
                <w:rFonts w:ascii="Times New Roman" w:hAnsi="Times New Roman"/>
                <w:sz w:val="28"/>
                <w:szCs w:val="28"/>
              </w:rPr>
              <w:t xml:space="preserve">nenodrošināšanu, </w:t>
            </w:r>
            <w:r w:rsidR="00763DE4" w:rsidRPr="00763DE4">
              <w:rPr>
                <w:rFonts w:ascii="Times New Roman" w:hAnsi="Times New Roman"/>
                <w:sz w:val="28"/>
                <w:szCs w:val="28"/>
              </w:rPr>
              <w:t>par neatbilstošu (nepareizu) marķējumu (piemēram, nepareizu piktogrammu, bīstamības un drošības prasību apzīmējumu</w:t>
            </w:r>
            <w:r w:rsidR="00763DE4">
              <w:rPr>
                <w:rFonts w:ascii="Times New Roman" w:hAnsi="Times New Roman"/>
                <w:sz w:val="28"/>
                <w:szCs w:val="28"/>
              </w:rPr>
              <w:t xml:space="preserve"> </w:t>
            </w:r>
            <w:r w:rsidR="00763DE4" w:rsidRPr="00763DE4">
              <w:rPr>
                <w:rFonts w:ascii="Times New Roman" w:hAnsi="Times New Roman"/>
                <w:sz w:val="28"/>
                <w:szCs w:val="28"/>
              </w:rPr>
              <w:t>norādīšana</w:t>
            </w:r>
            <w:r w:rsidR="00763DE4">
              <w:rPr>
                <w:rFonts w:ascii="Times New Roman" w:hAnsi="Times New Roman"/>
                <w:sz w:val="28"/>
                <w:szCs w:val="28"/>
              </w:rPr>
              <w:t xml:space="preserve">, </w:t>
            </w:r>
            <w:r w:rsidR="00763DE4" w:rsidRPr="00763DE4">
              <w:rPr>
                <w:rFonts w:ascii="Times New Roman" w:hAnsi="Times New Roman"/>
                <w:sz w:val="28"/>
                <w:szCs w:val="28"/>
              </w:rPr>
              <w:t xml:space="preserve">nav ievērotas prasības izvietojumam, neatbilstoša izmēra, neatbilstošas bīstamības piktogrammas krāsas un izmēri), </w:t>
            </w:r>
            <w:r w:rsidRPr="00C82F78">
              <w:rPr>
                <w:rFonts w:ascii="Times New Roman" w:hAnsi="Times New Roman"/>
                <w:sz w:val="28"/>
                <w:szCs w:val="28"/>
              </w:rPr>
              <w:t>par neatbilstošu (nepareizu) ķīmisku vielu vai</w:t>
            </w:r>
            <w:r w:rsidR="005A315E" w:rsidRPr="00C82F78">
              <w:rPr>
                <w:rFonts w:ascii="Times New Roman" w:hAnsi="Times New Roman"/>
                <w:sz w:val="28"/>
                <w:szCs w:val="28"/>
              </w:rPr>
              <w:t xml:space="preserve"> </w:t>
            </w:r>
            <w:r w:rsidRPr="00C82F78">
              <w:rPr>
                <w:rFonts w:ascii="Times New Roman" w:hAnsi="Times New Roman"/>
                <w:sz w:val="28"/>
                <w:szCs w:val="28"/>
              </w:rPr>
              <w:t>maisījumu klasifikāciju. Šī administratīvā atbildība paredzēta par</w:t>
            </w:r>
            <w:r w:rsidR="00BB4BEF">
              <w:rPr>
                <w:rFonts w:ascii="Times New Roman" w:hAnsi="Times New Roman"/>
                <w:sz w:val="28"/>
                <w:szCs w:val="28"/>
              </w:rPr>
              <w:t xml:space="preserve"> </w:t>
            </w:r>
            <w:r w:rsidR="00BB4BEF" w:rsidRPr="00C82F78">
              <w:rPr>
                <w:rFonts w:ascii="Times New Roman" w:hAnsi="Times New Roman"/>
                <w:sz w:val="28"/>
                <w:szCs w:val="28"/>
              </w:rPr>
              <w:t>prasību pārkāpšanu</w:t>
            </w:r>
            <w:r w:rsidR="00BB4BEF">
              <w:rPr>
                <w:rFonts w:ascii="Times New Roman" w:hAnsi="Times New Roman"/>
                <w:sz w:val="28"/>
                <w:szCs w:val="28"/>
              </w:rPr>
              <w:t>, kas izriet no:</w:t>
            </w:r>
          </w:p>
          <w:p w14:paraId="0EAE0EB9" w14:textId="265D7316" w:rsidR="00BB4BEF" w:rsidRDefault="00BB4BEF" w:rsidP="00073B87">
            <w:pPr>
              <w:spacing w:after="0" w:line="240" w:lineRule="auto"/>
              <w:ind w:left="82" w:firstLine="284"/>
              <w:jc w:val="both"/>
              <w:rPr>
                <w:rFonts w:ascii="Times New Roman" w:hAnsi="Times New Roman"/>
                <w:sz w:val="28"/>
                <w:szCs w:val="28"/>
              </w:rPr>
            </w:pPr>
            <w:r>
              <w:rPr>
                <w:rFonts w:ascii="Times New Roman" w:hAnsi="Times New Roman"/>
                <w:sz w:val="28"/>
                <w:szCs w:val="28"/>
              </w:rPr>
              <w:t>a)</w:t>
            </w:r>
            <w:r w:rsidR="00E74F71">
              <w:rPr>
                <w:rFonts w:ascii="Times New Roman" w:hAnsi="Times New Roman"/>
                <w:sz w:val="28"/>
                <w:szCs w:val="28"/>
              </w:rPr>
              <w:t> </w:t>
            </w:r>
            <w:r w:rsidR="00AB2F2E" w:rsidRPr="00C82F78">
              <w:rPr>
                <w:rFonts w:ascii="Times New Roman" w:hAnsi="Times New Roman"/>
                <w:sz w:val="28"/>
                <w:szCs w:val="28"/>
              </w:rPr>
              <w:t>Likuma 10.  un 12. pant</w:t>
            </w:r>
            <w:r>
              <w:rPr>
                <w:rFonts w:ascii="Times New Roman" w:hAnsi="Times New Roman"/>
                <w:sz w:val="28"/>
                <w:szCs w:val="28"/>
              </w:rPr>
              <w:t xml:space="preserve">a, izņemot </w:t>
            </w:r>
            <w:r w:rsidRPr="00874CD1">
              <w:rPr>
                <w:rFonts w:ascii="Times New Roman" w:hAnsi="Times New Roman"/>
                <w:sz w:val="28"/>
                <w:szCs w:val="28"/>
              </w:rPr>
              <w:t>attiecībā uz iepakošanu</w:t>
            </w:r>
            <w:r w:rsidR="00F80325">
              <w:rPr>
                <w:rFonts w:ascii="Times New Roman" w:hAnsi="Times New Roman"/>
                <w:sz w:val="28"/>
                <w:szCs w:val="28"/>
              </w:rPr>
              <w:t>;</w:t>
            </w:r>
          </w:p>
          <w:p w14:paraId="63C493DC" w14:textId="6A14E915" w:rsidR="00BB4BEF" w:rsidRDefault="00BB4BEF" w:rsidP="00073B87">
            <w:pPr>
              <w:spacing w:after="0" w:line="240" w:lineRule="auto"/>
              <w:ind w:left="82" w:firstLine="284"/>
              <w:jc w:val="both"/>
              <w:rPr>
                <w:rFonts w:ascii="Times New Roman" w:hAnsi="Times New Roman"/>
                <w:sz w:val="28"/>
                <w:szCs w:val="28"/>
              </w:rPr>
            </w:pPr>
            <w:r>
              <w:rPr>
                <w:rFonts w:ascii="Times New Roman" w:hAnsi="Times New Roman"/>
                <w:sz w:val="28"/>
                <w:szCs w:val="28"/>
              </w:rPr>
              <w:t>b)</w:t>
            </w:r>
            <w:r w:rsidR="00E74F71">
              <w:rPr>
                <w:rFonts w:ascii="Times New Roman" w:hAnsi="Times New Roman"/>
                <w:sz w:val="28"/>
                <w:szCs w:val="28"/>
              </w:rPr>
              <w:t> </w:t>
            </w:r>
            <w:r w:rsidR="00AB2F2E" w:rsidRPr="00C82F78">
              <w:rPr>
                <w:rFonts w:ascii="Times New Roman" w:hAnsi="Times New Roman"/>
                <w:sz w:val="28"/>
                <w:szCs w:val="28"/>
              </w:rPr>
              <w:t>Ministru kabineta 2009. gada 28. jūlija noteikumu Nr. 815 “Noteikumi par būtiskām prasībām aerosola flakoniem un to marķēšanas un klasificēšanas kārtību” 19.</w:t>
            </w:r>
            <w:r w:rsidR="00AB2F2E" w:rsidRPr="00C82F78">
              <w:rPr>
                <w:rFonts w:ascii="Times New Roman" w:hAnsi="Times New Roman"/>
                <w:sz w:val="28"/>
                <w:szCs w:val="28"/>
                <w:vertAlign w:val="superscript"/>
              </w:rPr>
              <w:t>1</w:t>
            </w:r>
            <w:r w:rsidR="00AB2F2E" w:rsidRPr="00C82F78">
              <w:rPr>
                <w:rFonts w:ascii="Times New Roman" w:hAnsi="Times New Roman"/>
                <w:sz w:val="28"/>
                <w:szCs w:val="28"/>
              </w:rPr>
              <w:t> punkt</w:t>
            </w:r>
            <w:r>
              <w:rPr>
                <w:rFonts w:ascii="Times New Roman" w:hAnsi="Times New Roman"/>
                <w:sz w:val="28"/>
                <w:szCs w:val="28"/>
              </w:rPr>
              <w:t>a</w:t>
            </w:r>
            <w:r w:rsidR="00F80325">
              <w:rPr>
                <w:rFonts w:ascii="Times New Roman" w:hAnsi="Times New Roman"/>
                <w:sz w:val="28"/>
                <w:szCs w:val="28"/>
              </w:rPr>
              <w:t>;</w:t>
            </w:r>
          </w:p>
          <w:p w14:paraId="6CDE298D" w14:textId="3F3EBF84" w:rsidR="00BB4BEF" w:rsidRDefault="00BB4BEF" w:rsidP="00C92FB4">
            <w:pPr>
              <w:spacing w:after="0" w:line="240" w:lineRule="auto"/>
              <w:ind w:left="82" w:firstLine="284"/>
              <w:jc w:val="both"/>
              <w:rPr>
                <w:rFonts w:ascii="Times New Roman" w:hAnsi="Times New Roman"/>
                <w:sz w:val="28"/>
                <w:szCs w:val="28"/>
              </w:rPr>
            </w:pPr>
            <w:r>
              <w:rPr>
                <w:rFonts w:ascii="Times New Roman" w:hAnsi="Times New Roman"/>
                <w:sz w:val="28"/>
                <w:szCs w:val="28"/>
              </w:rPr>
              <w:t>c)</w:t>
            </w:r>
            <w:r w:rsidR="00E74F71">
              <w:rPr>
                <w:rFonts w:ascii="Times New Roman" w:hAnsi="Times New Roman"/>
                <w:sz w:val="28"/>
                <w:szCs w:val="28"/>
              </w:rPr>
              <w:t> </w:t>
            </w:r>
            <w:r w:rsidR="00AB2F2E" w:rsidRPr="00C82F78">
              <w:rPr>
                <w:rFonts w:ascii="Times New Roman" w:hAnsi="Times New Roman"/>
                <w:sz w:val="28"/>
                <w:szCs w:val="28"/>
              </w:rPr>
              <w:t>CLP regulas 4. </w:t>
            </w:r>
            <w:r w:rsidR="00C23B9C" w:rsidRPr="00C82F78">
              <w:rPr>
                <w:rFonts w:ascii="Times New Roman" w:hAnsi="Times New Roman"/>
                <w:sz w:val="28"/>
                <w:szCs w:val="28"/>
              </w:rPr>
              <w:t>p</w:t>
            </w:r>
            <w:r w:rsidR="00AB2F2E" w:rsidRPr="00C82F78">
              <w:rPr>
                <w:rFonts w:ascii="Times New Roman" w:hAnsi="Times New Roman"/>
                <w:sz w:val="28"/>
                <w:szCs w:val="28"/>
              </w:rPr>
              <w:t>anta</w:t>
            </w:r>
            <w:r w:rsidR="00C92FB4">
              <w:rPr>
                <w:rFonts w:ascii="Times New Roman" w:hAnsi="Times New Roman"/>
                <w:sz w:val="28"/>
                <w:szCs w:val="28"/>
              </w:rPr>
              <w:t xml:space="preserve">, izņemot </w:t>
            </w:r>
            <w:r w:rsidR="00C92FB4" w:rsidRPr="00441A43">
              <w:rPr>
                <w:rFonts w:ascii="Times New Roman" w:hAnsi="Times New Roman"/>
                <w:sz w:val="28"/>
                <w:szCs w:val="28"/>
              </w:rPr>
              <w:t>attiecībā iepakošanu</w:t>
            </w:r>
            <w:r w:rsidR="00F80325">
              <w:rPr>
                <w:rFonts w:ascii="Times New Roman" w:hAnsi="Times New Roman"/>
                <w:sz w:val="28"/>
                <w:szCs w:val="28"/>
              </w:rPr>
              <w:t>;</w:t>
            </w:r>
          </w:p>
          <w:p w14:paraId="714F7CE5" w14:textId="65461294" w:rsidR="00073B87" w:rsidRPr="00C82F78" w:rsidRDefault="00BB4BEF" w:rsidP="00073B87">
            <w:pPr>
              <w:spacing w:after="0" w:line="240" w:lineRule="auto"/>
              <w:ind w:left="82" w:firstLine="284"/>
              <w:jc w:val="both"/>
              <w:rPr>
                <w:rFonts w:ascii="Times New Roman" w:hAnsi="Times New Roman"/>
                <w:sz w:val="28"/>
                <w:szCs w:val="28"/>
              </w:rPr>
            </w:pPr>
            <w:r>
              <w:rPr>
                <w:rFonts w:ascii="Times New Roman" w:hAnsi="Times New Roman"/>
                <w:sz w:val="28"/>
                <w:szCs w:val="28"/>
              </w:rPr>
              <w:t>d)</w:t>
            </w:r>
            <w:r w:rsidR="00E74F71">
              <w:rPr>
                <w:rFonts w:ascii="Times New Roman" w:hAnsi="Times New Roman"/>
                <w:sz w:val="28"/>
                <w:szCs w:val="28"/>
              </w:rPr>
              <w:t> </w:t>
            </w:r>
            <w:r w:rsidR="00C23B9C" w:rsidRPr="00C82F78">
              <w:rPr>
                <w:rFonts w:ascii="Times New Roman" w:hAnsi="Times New Roman"/>
                <w:sz w:val="28"/>
                <w:szCs w:val="28"/>
              </w:rPr>
              <w:t>Eiropas Parlamenta un Padomes 2006. gada 18. decembra regulas Nr. 1907/2006, kas attiecas uz ķimikāliju reģistrēšanu, vērtēšanu, licencēšanu un ierobežošanu (REACH) un ar kuru izveido Eiropas Ķimikāliju aģentūru, groza direktīvu 1999/45/EK un atceļ Padomes regulu (EEK) Nr.793/93 un Komisijas regulu (EK) Nr.1488/94, kā arī Padomes direktīvu 76/769/EEK un Komisijas direktīvu 91/155/EEK, direktīvu 93/67/EEK, direktīvu 93/105/EK un direktīvu 2000/21/EK (turpmāk – regula Nr. 1907/2006) 67. panta</w:t>
            </w:r>
            <w:r w:rsidR="00AB2F2E" w:rsidRPr="00C82F78">
              <w:rPr>
                <w:rFonts w:ascii="Times New Roman" w:hAnsi="Times New Roman"/>
                <w:sz w:val="28"/>
                <w:szCs w:val="28"/>
              </w:rPr>
              <w:t xml:space="preserve"> </w:t>
            </w:r>
            <w:r w:rsidR="00C23B9C" w:rsidRPr="00C82F78">
              <w:rPr>
                <w:rFonts w:ascii="Times New Roman" w:hAnsi="Times New Roman"/>
                <w:sz w:val="28"/>
                <w:szCs w:val="28"/>
              </w:rPr>
              <w:t>XVII pielikuma “Ierobežojumi attiecībā uz dažu bīstamu vielu, maisījumu un izstrādājumu izgatavošanu, laišanu tirgū un lietošanu” prasību inf</w:t>
            </w:r>
            <w:r w:rsidR="0092783B">
              <w:rPr>
                <w:rFonts w:ascii="Times New Roman" w:hAnsi="Times New Roman"/>
                <w:sz w:val="28"/>
                <w:szCs w:val="28"/>
              </w:rPr>
              <w:t>ormācijas norādīšanai marķējumā</w:t>
            </w:r>
            <w:r w:rsidR="00AB2F2E" w:rsidRPr="00C82F78">
              <w:rPr>
                <w:rFonts w:ascii="Times New Roman" w:hAnsi="Times New Roman"/>
                <w:sz w:val="28"/>
                <w:szCs w:val="28"/>
              </w:rPr>
              <w:t xml:space="preserve"> </w:t>
            </w:r>
            <w:r w:rsidR="004D71F5" w:rsidRPr="00C82F78">
              <w:rPr>
                <w:rFonts w:ascii="Times New Roman" w:hAnsi="Times New Roman"/>
                <w:sz w:val="28"/>
                <w:szCs w:val="28"/>
              </w:rPr>
              <w:t>pārkāpšanu</w:t>
            </w:r>
            <w:r w:rsidR="00AB2F2E" w:rsidRPr="00C82F78">
              <w:rPr>
                <w:rFonts w:ascii="Times New Roman" w:hAnsi="Times New Roman"/>
                <w:sz w:val="28"/>
                <w:szCs w:val="28"/>
              </w:rPr>
              <w:t>.</w:t>
            </w:r>
          </w:p>
          <w:p w14:paraId="714F7CE6" w14:textId="5A7490DF" w:rsidR="00073B87" w:rsidRPr="00C82F78" w:rsidRDefault="00AB2F2E" w:rsidP="00073B87">
            <w:pPr>
              <w:spacing w:after="120" w:line="240" w:lineRule="auto"/>
              <w:ind w:left="82" w:firstLine="284"/>
              <w:jc w:val="both"/>
              <w:rPr>
                <w:rFonts w:ascii="Times New Roman" w:hAnsi="Times New Roman"/>
                <w:sz w:val="28"/>
                <w:szCs w:val="28"/>
              </w:rPr>
            </w:pPr>
            <w:r w:rsidRPr="00C82F78">
              <w:rPr>
                <w:rFonts w:ascii="Times New Roman" w:hAnsi="Times New Roman"/>
                <w:sz w:val="28"/>
                <w:szCs w:val="28"/>
              </w:rPr>
              <w:t>Saskaņā ar CLP regul</w:t>
            </w:r>
            <w:r w:rsidR="00D728B7" w:rsidRPr="00C82F78">
              <w:rPr>
                <w:rFonts w:ascii="Times New Roman" w:hAnsi="Times New Roman"/>
                <w:sz w:val="28"/>
                <w:szCs w:val="28"/>
              </w:rPr>
              <w:t>as 25.</w:t>
            </w:r>
            <w:r w:rsidR="00E74F71">
              <w:rPr>
                <w:rFonts w:ascii="Times New Roman" w:hAnsi="Times New Roman"/>
                <w:sz w:val="28"/>
                <w:szCs w:val="28"/>
              </w:rPr>
              <w:t> </w:t>
            </w:r>
            <w:r w:rsidR="00D728B7" w:rsidRPr="00C82F78">
              <w:rPr>
                <w:rFonts w:ascii="Times New Roman" w:hAnsi="Times New Roman"/>
                <w:sz w:val="28"/>
                <w:szCs w:val="28"/>
              </w:rPr>
              <w:t>panta 6.</w:t>
            </w:r>
            <w:r w:rsidR="00E74F71">
              <w:rPr>
                <w:rFonts w:ascii="Times New Roman" w:hAnsi="Times New Roman"/>
                <w:sz w:val="28"/>
                <w:szCs w:val="28"/>
              </w:rPr>
              <w:t> </w:t>
            </w:r>
            <w:r w:rsidR="00D728B7" w:rsidRPr="00C82F78">
              <w:rPr>
                <w:rFonts w:ascii="Times New Roman" w:hAnsi="Times New Roman"/>
                <w:sz w:val="28"/>
                <w:szCs w:val="28"/>
              </w:rPr>
              <w:t>punktu</w:t>
            </w:r>
            <w:r w:rsidRPr="00C82F78">
              <w:rPr>
                <w:rFonts w:ascii="Times New Roman" w:hAnsi="Times New Roman"/>
                <w:sz w:val="28"/>
                <w:szCs w:val="28"/>
              </w:rPr>
              <w:t xml:space="preserve"> marķējums ar bīstamības apzīmējumiem jānodrošina arī maisījumiem, kas nav bīstami, bet satur vielas, kuras ir klasificētas </w:t>
            </w:r>
            <w:r w:rsidR="00EB377B" w:rsidRPr="00C82F78">
              <w:rPr>
                <w:rFonts w:ascii="Times New Roman" w:hAnsi="Times New Roman"/>
                <w:sz w:val="28"/>
                <w:szCs w:val="28"/>
              </w:rPr>
              <w:t>bīstamības klasē “</w:t>
            </w:r>
            <w:r w:rsidRPr="00C82F78">
              <w:rPr>
                <w:rFonts w:ascii="Times New Roman" w:hAnsi="Times New Roman"/>
                <w:sz w:val="28"/>
                <w:szCs w:val="28"/>
              </w:rPr>
              <w:t>sensibilizējošas</w:t>
            </w:r>
            <w:r w:rsidR="00EB377B" w:rsidRPr="00C82F78">
              <w:rPr>
                <w:rFonts w:ascii="Times New Roman" w:hAnsi="Times New Roman"/>
                <w:sz w:val="28"/>
                <w:szCs w:val="28"/>
              </w:rPr>
              <w:t xml:space="preserve"> vielas”</w:t>
            </w:r>
            <w:r w:rsidRPr="00C82F78">
              <w:rPr>
                <w:rFonts w:ascii="Times New Roman" w:hAnsi="Times New Roman"/>
                <w:sz w:val="28"/>
                <w:szCs w:val="28"/>
              </w:rPr>
              <w:t xml:space="preserve">, tādēļ </w:t>
            </w:r>
            <w:r w:rsidR="00991865">
              <w:rPr>
                <w:rFonts w:ascii="Times New Roman" w:hAnsi="Times New Roman"/>
                <w:sz w:val="28"/>
                <w:szCs w:val="28"/>
              </w:rPr>
              <w:t>L</w:t>
            </w:r>
            <w:r w:rsidRPr="00C82F78">
              <w:rPr>
                <w:rFonts w:ascii="Times New Roman" w:hAnsi="Times New Roman"/>
                <w:sz w:val="28"/>
                <w:szCs w:val="28"/>
              </w:rPr>
              <w:t>ikumprojekts paredz svītrot vārdu “bīstams” un attiecināt pantu uz visām ķīmiskām vielām un maisījumiem</w:t>
            </w:r>
            <w:r w:rsidR="00E74F71">
              <w:rPr>
                <w:rFonts w:ascii="Times New Roman" w:hAnsi="Times New Roman"/>
                <w:sz w:val="28"/>
                <w:szCs w:val="28"/>
              </w:rPr>
              <w:t>;</w:t>
            </w:r>
          </w:p>
          <w:p w14:paraId="714F7CE7" w14:textId="76506630" w:rsidR="00073B87" w:rsidRPr="00C82F78" w:rsidRDefault="00AB2F2E" w:rsidP="007A603B">
            <w:pPr>
              <w:pStyle w:val="CM1"/>
              <w:spacing w:before="200" w:after="200"/>
              <w:ind w:firstLine="260"/>
              <w:jc w:val="both"/>
              <w:rPr>
                <w:sz w:val="28"/>
                <w:szCs w:val="28"/>
              </w:rPr>
            </w:pPr>
            <w:r w:rsidRPr="00C82F78">
              <w:rPr>
                <w:rFonts w:cstheme="minorBidi"/>
                <w:sz w:val="28"/>
                <w:szCs w:val="28"/>
              </w:rPr>
              <w:lastRenderedPageBreak/>
              <w:t>2) pārņem</w:t>
            </w:r>
            <w:r w:rsidR="00AC2A7C" w:rsidRPr="00C82F78">
              <w:rPr>
                <w:rFonts w:cstheme="minorBidi"/>
                <w:sz w:val="28"/>
                <w:szCs w:val="28"/>
              </w:rPr>
              <w:t xml:space="preserve"> </w:t>
            </w:r>
            <w:r w:rsidRPr="00C82F78">
              <w:rPr>
                <w:rFonts w:cstheme="minorBidi"/>
                <w:sz w:val="28"/>
                <w:szCs w:val="28"/>
              </w:rPr>
              <w:t>LAPK 155.</w:t>
            </w:r>
            <w:r w:rsidRPr="00C82F78">
              <w:rPr>
                <w:rFonts w:cstheme="minorBidi"/>
                <w:sz w:val="28"/>
                <w:szCs w:val="28"/>
                <w:vertAlign w:val="superscript"/>
              </w:rPr>
              <w:t>5</w:t>
            </w:r>
            <w:r w:rsidR="0083322A" w:rsidRPr="00C82F78">
              <w:rPr>
                <w:rFonts w:cstheme="minorBidi"/>
                <w:sz w:val="28"/>
                <w:szCs w:val="28"/>
              </w:rPr>
              <w:t> </w:t>
            </w:r>
            <w:r w:rsidRPr="00C82F78">
              <w:rPr>
                <w:rFonts w:cstheme="minorBidi"/>
                <w:sz w:val="28"/>
                <w:szCs w:val="28"/>
              </w:rPr>
              <w:t>pantu</w:t>
            </w:r>
            <w:r w:rsidR="009674DD" w:rsidRPr="00C82F78">
              <w:rPr>
                <w:rFonts w:cstheme="minorBidi"/>
                <w:sz w:val="28"/>
                <w:szCs w:val="28"/>
              </w:rPr>
              <w:t xml:space="preserve"> attiecībā uz ķīmisko vielu</w:t>
            </w:r>
            <w:r w:rsidR="00D728B7" w:rsidRPr="00C82F78">
              <w:rPr>
                <w:rFonts w:cstheme="minorBidi"/>
                <w:sz w:val="28"/>
                <w:szCs w:val="28"/>
              </w:rPr>
              <w:t xml:space="preserve">, </w:t>
            </w:r>
            <w:r w:rsidR="009674DD" w:rsidRPr="00C82F78">
              <w:rPr>
                <w:rFonts w:cstheme="minorBidi"/>
                <w:sz w:val="28"/>
                <w:szCs w:val="28"/>
              </w:rPr>
              <w:t>maisījumu</w:t>
            </w:r>
            <w:r w:rsidR="00D728B7" w:rsidRPr="00C82F78">
              <w:rPr>
                <w:rFonts w:cstheme="minorBidi"/>
                <w:sz w:val="28"/>
                <w:szCs w:val="28"/>
              </w:rPr>
              <w:t xml:space="preserve"> un biocīdu jomu</w:t>
            </w:r>
            <w:r w:rsidRPr="00C82F78">
              <w:rPr>
                <w:rFonts w:cstheme="minorBidi"/>
                <w:sz w:val="28"/>
                <w:szCs w:val="28"/>
              </w:rPr>
              <w:t>, nosakot administratīvo atbildību par maisījumu neatbilstošu marķējumu, piemēram, par marķējumā nenorādīto cementa realizācijas termiņu</w:t>
            </w:r>
            <w:r w:rsidR="009674DD" w:rsidRPr="00C82F78">
              <w:rPr>
                <w:rFonts w:cstheme="minorBidi"/>
                <w:sz w:val="28"/>
                <w:szCs w:val="28"/>
              </w:rPr>
              <w:t>, saskaņā ar</w:t>
            </w:r>
            <w:r w:rsidR="009F45D2" w:rsidRPr="00C82F78">
              <w:rPr>
                <w:sz w:val="28"/>
                <w:szCs w:val="28"/>
              </w:rPr>
              <w:t xml:space="preserve"> regula</w:t>
            </w:r>
            <w:r w:rsidR="00C23B9C" w:rsidRPr="00C82F78">
              <w:rPr>
                <w:sz w:val="28"/>
                <w:szCs w:val="28"/>
              </w:rPr>
              <w:t>s Nr. 1907/2006</w:t>
            </w:r>
            <w:r w:rsidR="009F45D2" w:rsidRPr="00C82F78">
              <w:rPr>
                <w:sz w:val="28"/>
                <w:szCs w:val="28"/>
              </w:rPr>
              <w:t xml:space="preserve"> </w:t>
            </w:r>
            <w:r w:rsidR="00414432">
              <w:rPr>
                <w:sz w:val="28"/>
                <w:szCs w:val="28"/>
              </w:rPr>
              <w:t>67. </w:t>
            </w:r>
            <w:r w:rsidR="00107BCE" w:rsidRPr="00C82F78">
              <w:rPr>
                <w:sz w:val="28"/>
                <w:szCs w:val="28"/>
              </w:rPr>
              <w:t xml:space="preserve">panta un </w:t>
            </w:r>
            <w:r w:rsidR="009F45D2" w:rsidRPr="00C82F78">
              <w:rPr>
                <w:sz w:val="28"/>
                <w:szCs w:val="28"/>
              </w:rPr>
              <w:t xml:space="preserve">XVII pielikuma “Ierobežojumi attiecībā uz dažu bīstamu vielu, maisījumu un izstrādājumu izgatavošanu, laišanu tirgū un lietošanu” </w:t>
            </w:r>
            <w:r w:rsidR="00D728B7" w:rsidRPr="00C82F78">
              <w:rPr>
                <w:rFonts w:cstheme="minorBidi"/>
                <w:sz w:val="28"/>
                <w:szCs w:val="28"/>
              </w:rPr>
              <w:t>47.</w:t>
            </w:r>
            <w:r w:rsidR="005A315E" w:rsidRPr="00C82F78">
              <w:rPr>
                <w:rFonts w:cstheme="minorBidi"/>
                <w:sz w:val="28"/>
                <w:szCs w:val="28"/>
              </w:rPr>
              <w:t> </w:t>
            </w:r>
            <w:r w:rsidR="009F45D2" w:rsidRPr="00C82F78">
              <w:rPr>
                <w:rFonts w:cstheme="minorBidi"/>
                <w:sz w:val="28"/>
                <w:szCs w:val="28"/>
              </w:rPr>
              <w:t>ieraksta “Hroma VI savienojumi” otrās slejas 2. punktu</w:t>
            </w:r>
            <w:r w:rsidR="00D728B7" w:rsidRPr="00C82F78">
              <w:rPr>
                <w:rFonts w:cstheme="minorBidi"/>
                <w:sz w:val="28"/>
                <w:szCs w:val="28"/>
              </w:rPr>
              <w:t xml:space="preserve">, kā arī </w:t>
            </w:r>
            <w:r w:rsidR="00AC2A7C" w:rsidRPr="00C82F78">
              <w:rPr>
                <w:rFonts w:cstheme="minorBidi"/>
                <w:sz w:val="28"/>
                <w:szCs w:val="28"/>
              </w:rPr>
              <w:t xml:space="preserve">par derīguma termiņa nenorādīšanu biocīdiem, saskaņā ar </w:t>
            </w:r>
            <w:r w:rsidR="00882AEA" w:rsidRPr="00C82F78">
              <w:rPr>
                <w:sz w:val="28"/>
                <w:szCs w:val="28"/>
              </w:rPr>
              <w:t xml:space="preserve">Eiropas Parlamenta un Padomes 2012. gada 22. maija regulu Nr. 528/2012 par biocīdu piedāvāšanu tirgū un lietošanu (turpmāk – regula Nr. 528/2012) </w:t>
            </w:r>
            <w:r w:rsidR="00414432">
              <w:rPr>
                <w:rFonts w:cstheme="minorBidi"/>
                <w:sz w:val="28"/>
                <w:szCs w:val="28"/>
              </w:rPr>
              <w:t>69. </w:t>
            </w:r>
            <w:r w:rsidR="00D728B7" w:rsidRPr="00C82F78">
              <w:rPr>
                <w:rFonts w:cstheme="minorBidi"/>
                <w:sz w:val="28"/>
                <w:szCs w:val="28"/>
              </w:rPr>
              <w:t>pant</w:t>
            </w:r>
            <w:r w:rsidR="00AC2A7C" w:rsidRPr="00C82F78">
              <w:rPr>
                <w:rFonts w:cstheme="minorBidi"/>
                <w:sz w:val="28"/>
                <w:szCs w:val="28"/>
              </w:rPr>
              <w:t>a k)</w:t>
            </w:r>
            <w:r w:rsidR="00AA70A7" w:rsidRPr="00C82F78">
              <w:rPr>
                <w:rFonts w:cstheme="minorBidi"/>
                <w:sz w:val="28"/>
                <w:szCs w:val="28"/>
              </w:rPr>
              <w:t> </w:t>
            </w:r>
            <w:r w:rsidR="00AC2A7C" w:rsidRPr="00C82F78">
              <w:rPr>
                <w:rFonts w:cstheme="minorBidi"/>
                <w:sz w:val="28"/>
                <w:szCs w:val="28"/>
              </w:rPr>
              <w:t>apakšpunktu</w:t>
            </w:r>
            <w:r w:rsidRPr="00C82F78">
              <w:rPr>
                <w:rFonts w:cstheme="minorBidi"/>
                <w:sz w:val="28"/>
                <w:szCs w:val="28"/>
              </w:rPr>
              <w:t>.</w:t>
            </w:r>
          </w:p>
          <w:p w14:paraId="714F7CE8" w14:textId="4E975217" w:rsidR="00073B87" w:rsidRPr="00C82F78" w:rsidRDefault="00AB2F2E" w:rsidP="007A603B">
            <w:pPr>
              <w:spacing w:after="120" w:line="240" w:lineRule="auto"/>
              <w:ind w:left="82" w:firstLine="178"/>
              <w:jc w:val="both"/>
              <w:rPr>
                <w:rFonts w:ascii="Times New Roman" w:hAnsi="Times New Roman"/>
                <w:sz w:val="28"/>
                <w:szCs w:val="28"/>
              </w:rPr>
            </w:pPr>
            <w:r w:rsidRPr="00C82F78">
              <w:rPr>
                <w:rFonts w:ascii="Times New Roman" w:hAnsi="Times New Roman"/>
                <w:sz w:val="28"/>
                <w:szCs w:val="28"/>
              </w:rPr>
              <w:t>3)  pārņem LAPK 166.</w:t>
            </w:r>
            <w:r w:rsidRPr="00C82F78">
              <w:rPr>
                <w:rFonts w:ascii="Times New Roman" w:hAnsi="Times New Roman"/>
                <w:sz w:val="28"/>
                <w:szCs w:val="28"/>
                <w:vertAlign w:val="superscript"/>
              </w:rPr>
              <w:t>12</w:t>
            </w:r>
            <w:r w:rsidR="009A5AC9" w:rsidRPr="00C82F78">
              <w:rPr>
                <w:rFonts w:ascii="Times New Roman" w:hAnsi="Times New Roman"/>
                <w:sz w:val="28"/>
                <w:szCs w:val="28"/>
              </w:rPr>
              <w:t> panta pirmo daļu</w:t>
            </w:r>
            <w:r w:rsidR="009244AA" w:rsidRPr="00C82F78">
              <w:rPr>
                <w:rFonts w:ascii="Times New Roman" w:hAnsi="Times New Roman"/>
                <w:sz w:val="28"/>
                <w:szCs w:val="28"/>
              </w:rPr>
              <w:t xml:space="preserve"> attiecībā uz ķīmisko vielu un maisījumu jomu</w:t>
            </w:r>
            <w:r w:rsidRPr="00C82F78">
              <w:rPr>
                <w:rFonts w:ascii="Times New Roman" w:hAnsi="Times New Roman"/>
                <w:sz w:val="28"/>
                <w:szCs w:val="28"/>
              </w:rPr>
              <w:t>, nosakot administratīvo atbildību par normatīvajos aktos noteikto laku, krāsu un transportlīdzekļu galīgās apdares materiālu marķējuma nenodrošināšanu</w:t>
            </w:r>
            <w:r w:rsidR="009A5AC9" w:rsidRPr="00C82F78">
              <w:rPr>
                <w:rFonts w:ascii="Times New Roman" w:hAnsi="Times New Roman"/>
                <w:sz w:val="28"/>
                <w:szCs w:val="28"/>
              </w:rPr>
              <w:t xml:space="preserve"> un </w:t>
            </w:r>
            <w:r w:rsidRPr="00C82F78">
              <w:rPr>
                <w:rFonts w:ascii="Times New Roman" w:hAnsi="Times New Roman"/>
                <w:sz w:val="28"/>
                <w:szCs w:val="28"/>
              </w:rPr>
              <w:t>par neatbilstošas (nepareizas) informācijas atspoguļošanu marķējumā). Šī administratīvā atbildība paredzēta par Ministru kabineta 2007.</w:t>
            </w:r>
            <w:r w:rsidRPr="00C82F78">
              <w:rPr>
                <w:sz w:val="28"/>
                <w:szCs w:val="28"/>
              </w:rPr>
              <w:t> </w:t>
            </w:r>
            <w:r w:rsidRPr="00C82F78">
              <w:rPr>
                <w:rFonts w:ascii="Times New Roman" w:hAnsi="Times New Roman"/>
                <w:sz w:val="28"/>
                <w:szCs w:val="28"/>
              </w:rPr>
              <w:t xml:space="preserve">gada 3. aprīļa noteikumu Nr. 231 “Noteikumi par gaistošo organisko savienojumu emisijas ierobežošanu no noteiktiem produktiem” (turpmāk – MK noteikumi Nr. 231) 4. un 5. punktā </w:t>
            </w:r>
            <w:r w:rsidR="004D71F5" w:rsidRPr="00C82F78">
              <w:rPr>
                <w:rFonts w:ascii="Times New Roman" w:hAnsi="Times New Roman"/>
                <w:sz w:val="28"/>
                <w:szCs w:val="28"/>
              </w:rPr>
              <w:t>noteikto prasību pārkāpšanu</w:t>
            </w:r>
            <w:r w:rsidRPr="00C82F78">
              <w:rPr>
                <w:rFonts w:ascii="Times New Roman" w:hAnsi="Times New Roman"/>
                <w:sz w:val="28"/>
                <w:szCs w:val="28"/>
              </w:rPr>
              <w:t xml:space="preserve">. </w:t>
            </w:r>
            <w:r w:rsidR="00850AC1" w:rsidRPr="00C82F78">
              <w:rPr>
                <w:rFonts w:ascii="Times New Roman" w:hAnsi="Times New Roman"/>
                <w:sz w:val="28"/>
                <w:szCs w:val="28"/>
              </w:rPr>
              <w:t xml:space="preserve">Kā arī regulas Nr. 528/2012 58. un 69. pantā noteikto </w:t>
            </w:r>
            <w:r w:rsidR="00ED283A" w:rsidRPr="00C82F78">
              <w:rPr>
                <w:rFonts w:ascii="Times New Roman" w:hAnsi="Times New Roman"/>
                <w:sz w:val="28"/>
                <w:szCs w:val="28"/>
              </w:rPr>
              <w:t>biocīdu un apstrādāto izstrādājumu marķēšanas prasību pārkāpšanā.</w:t>
            </w:r>
          </w:p>
          <w:p w14:paraId="531B802B" w14:textId="54F0AECE" w:rsidR="00850AC1" w:rsidRPr="00C82F78" w:rsidRDefault="00AB2F2E" w:rsidP="00850AC1">
            <w:pPr>
              <w:spacing w:before="120" w:after="120" w:line="240" w:lineRule="auto"/>
              <w:ind w:left="82" w:firstLine="284"/>
              <w:jc w:val="both"/>
              <w:rPr>
                <w:rFonts w:ascii="Times New Roman" w:hAnsi="Times New Roman"/>
                <w:sz w:val="28"/>
                <w:szCs w:val="28"/>
              </w:rPr>
            </w:pPr>
            <w:r w:rsidRPr="00C82F78">
              <w:rPr>
                <w:rFonts w:ascii="Times New Roman" w:hAnsi="Times New Roman"/>
                <w:sz w:val="28"/>
                <w:szCs w:val="28"/>
              </w:rPr>
              <w:t xml:space="preserve">Piemērojamās sankcijas papildinātas ar brīdinājumu un </w:t>
            </w:r>
            <w:r w:rsidR="0074578E" w:rsidRPr="00C82F78">
              <w:rPr>
                <w:rFonts w:ascii="Times New Roman" w:hAnsi="Times New Roman" w:cs="Times New Roman"/>
                <w:sz w:val="28"/>
                <w:szCs w:val="28"/>
              </w:rPr>
              <w:t xml:space="preserve">noteikts </w:t>
            </w:r>
            <w:r w:rsidR="0074578E" w:rsidRPr="00C82F78">
              <w:rPr>
                <w:rFonts w:ascii="Times New Roman" w:hAnsi="Times New Roman"/>
                <w:sz w:val="28"/>
                <w:szCs w:val="28"/>
              </w:rPr>
              <w:t>LAPK 88.</w:t>
            </w:r>
            <w:r w:rsidR="0074578E" w:rsidRPr="00C82F78">
              <w:rPr>
                <w:rFonts w:ascii="Times New Roman" w:hAnsi="Times New Roman"/>
                <w:sz w:val="28"/>
                <w:szCs w:val="28"/>
                <w:vertAlign w:val="superscript"/>
              </w:rPr>
              <w:t>4</w:t>
            </w:r>
            <w:r w:rsidR="0074578E" w:rsidRPr="00C82F78">
              <w:rPr>
                <w:rFonts w:ascii="Times New Roman" w:hAnsi="Times New Roman"/>
                <w:sz w:val="28"/>
                <w:szCs w:val="28"/>
              </w:rPr>
              <w:t xml:space="preserve"> panta pirmās daļas</w:t>
            </w:r>
            <w:r w:rsidR="0074578E" w:rsidRPr="00C82F78">
              <w:rPr>
                <w:rFonts w:ascii="Times New Roman" w:hAnsi="Times New Roman" w:cs="Times New Roman"/>
                <w:sz w:val="28"/>
                <w:szCs w:val="28"/>
              </w:rPr>
              <w:t xml:space="preserve"> </w:t>
            </w:r>
            <w:r w:rsidRPr="00C82F78">
              <w:rPr>
                <w:rFonts w:ascii="Times New Roman" w:hAnsi="Times New Roman" w:cs="Times New Roman"/>
                <w:sz w:val="28"/>
                <w:szCs w:val="28"/>
              </w:rPr>
              <w:t>naudas sod</w:t>
            </w:r>
            <w:r w:rsidR="0074578E" w:rsidRPr="00C82F78">
              <w:rPr>
                <w:rFonts w:ascii="Times New Roman" w:hAnsi="Times New Roman" w:cs="Times New Roman"/>
                <w:sz w:val="28"/>
                <w:szCs w:val="28"/>
              </w:rPr>
              <w:t xml:space="preserve">a apmērs </w:t>
            </w:r>
            <w:r w:rsidRPr="00C82F78">
              <w:rPr>
                <w:rFonts w:ascii="Times New Roman" w:hAnsi="Times New Roman" w:cs="Times New Roman"/>
                <w:sz w:val="28"/>
                <w:szCs w:val="28"/>
              </w:rPr>
              <w:t xml:space="preserve">  fiziskām personām</w:t>
            </w:r>
            <w:r w:rsidR="002C200E" w:rsidRPr="00C82F78">
              <w:rPr>
                <w:rFonts w:ascii="Times New Roman" w:hAnsi="Times New Roman" w:cs="Times New Roman"/>
                <w:sz w:val="28"/>
                <w:szCs w:val="28"/>
              </w:rPr>
              <w:t xml:space="preserve"> n</w:t>
            </w:r>
            <w:r w:rsidR="00850AC1" w:rsidRPr="00C82F78">
              <w:rPr>
                <w:rFonts w:ascii="Times New Roman" w:hAnsi="Times New Roman" w:cs="Times New Roman"/>
                <w:sz w:val="28"/>
                <w:szCs w:val="28"/>
              </w:rPr>
              <w:t>o divdesmit astoņām līdz simt četrdesmit naudas soda vienībām, bet juridiskajām personām – no piecdesmit sešām līdz divsimt astoņdesmit naudas soda vienībām.</w:t>
            </w:r>
            <w:r w:rsidRPr="00C82F78">
              <w:rPr>
                <w:rFonts w:ascii="Times New Roman" w:hAnsi="Times New Roman" w:cs="Times New Roman"/>
                <w:sz w:val="28"/>
                <w:szCs w:val="28"/>
              </w:rPr>
              <w:t xml:space="preserve"> </w:t>
            </w:r>
            <w:r w:rsidR="00850AC1" w:rsidRPr="00C82F78">
              <w:rPr>
                <w:rFonts w:ascii="Times New Roman" w:hAnsi="Times New Roman"/>
                <w:sz w:val="28"/>
                <w:szCs w:val="28"/>
              </w:rPr>
              <w:t xml:space="preserve">Brīdinājumu paredzēts piemērot gadījumos, kad </w:t>
            </w:r>
            <w:r w:rsidR="005C579F">
              <w:rPr>
                <w:rFonts w:ascii="Times New Roman" w:hAnsi="Times New Roman"/>
                <w:sz w:val="28"/>
                <w:szCs w:val="28"/>
              </w:rPr>
              <w:t>marķējuma</w:t>
            </w:r>
            <w:r w:rsidR="005C579F" w:rsidRPr="00C82F78">
              <w:rPr>
                <w:rFonts w:ascii="Times New Roman" w:hAnsi="Times New Roman"/>
                <w:sz w:val="28"/>
                <w:szCs w:val="28"/>
              </w:rPr>
              <w:t xml:space="preserve"> </w:t>
            </w:r>
            <w:r w:rsidR="00850AC1" w:rsidRPr="00C82F78">
              <w:rPr>
                <w:rFonts w:ascii="Times New Roman" w:hAnsi="Times New Roman"/>
                <w:sz w:val="28"/>
                <w:szCs w:val="28"/>
              </w:rPr>
              <w:t>prasību pārkāpums</w:t>
            </w:r>
            <w:r w:rsidR="00896D56">
              <w:rPr>
                <w:rFonts w:ascii="Times New Roman" w:hAnsi="Times New Roman"/>
                <w:sz w:val="28"/>
                <w:szCs w:val="28"/>
              </w:rPr>
              <w:t xml:space="preserve"> </w:t>
            </w:r>
            <w:r w:rsidR="00850AC1" w:rsidRPr="00C82F78">
              <w:rPr>
                <w:rFonts w:ascii="Times New Roman" w:hAnsi="Times New Roman"/>
                <w:sz w:val="28"/>
                <w:szCs w:val="28"/>
              </w:rPr>
              <w:t>nerada</w:t>
            </w:r>
            <w:r w:rsidR="005D6F05">
              <w:rPr>
                <w:rFonts w:ascii="Times New Roman" w:hAnsi="Times New Roman"/>
                <w:sz w:val="28"/>
                <w:szCs w:val="28"/>
              </w:rPr>
              <w:t xml:space="preserve"> </w:t>
            </w:r>
            <w:r w:rsidR="007E5EEF" w:rsidRPr="00DF6606">
              <w:rPr>
                <w:rFonts w:ascii="Times New Roman" w:hAnsi="Times New Roman"/>
                <w:sz w:val="28"/>
                <w:szCs w:val="28"/>
              </w:rPr>
              <w:t xml:space="preserve">tiešus </w:t>
            </w:r>
            <w:r w:rsidR="007E5EEF" w:rsidRPr="005C579F">
              <w:rPr>
                <w:rFonts w:ascii="Times New Roman" w:hAnsi="Times New Roman"/>
                <w:sz w:val="28"/>
                <w:szCs w:val="28"/>
              </w:rPr>
              <w:t>draudus</w:t>
            </w:r>
            <w:r w:rsidR="007E5EEF">
              <w:rPr>
                <w:rFonts w:ascii="Times New Roman" w:hAnsi="Times New Roman"/>
                <w:sz w:val="28"/>
                <w:szCs w:val="28"/>
              </w:rPr>
              <w:t xml:space="preserve"> un  kaitējumu videi, cilvēku </w:t>
            </w:r>
            <w:r w:rsidR="009D1285">
              <w:rPr>
                <w:rFonts w:ascii="Times New Roman" w:hAnsi="Times New Roman"/>
                <w:sz w:val="28"/>
                <w:szCs w:val="28"/>
              </w:rPr>
              <w:t xml:space="preserve">dzīvībai, </w:t>
            </w:r>
            <w:r w:rsidR="007E5EEF">
              <w:rPr>
                <w:rFonts w:ascii="Times New Roman" w:hAnsi="Times New Roman"/>
                <w:sz w:val="28"/>
                <w:szCs w:val="28"/>
              </w:rPr>
              <w:t>veselībai vai īpašumam</w:t>
            </w:r>
            <w:r w:rsidRPr="00C82F78">
              <w:rPr>
                <w:rFonts w:ascii="Times New Roman" w:hAnsi="Times New Roman"/>
                <w:sz w:val="28"/>
                <w:szCs w:val="28"/>
              </w:rPr>
              <w:t>.</w:t>
            </w:r>
            <w:r w:rsidR="00850AC1" w:rsidRPr="00C82F78">
              <w:rPr>
                <w:rFonts w:ascii="Times New Roman" w:hAnsi="Times New Roman"/>
                <w:sz w:val="28"/>
                <w:szCs w:val="28"/>
              </w:rPr>
              <w:t xml:space="preserve"> </w:t>
            </w:r>
            <w:r w:rsidR="00C306CA" w:rsidRPr="00C82F78">
              <w:rPr>
                <w:rFonts w:ascii="Times New Roman" w:hAnsi="Times New Roman"/>
                <w:sz w:val="28"/>
                <w:szCs w:val="28"/>
              </w:rPr>
              <w:t xml:space="preserve">Jo iespējamas situācijas, kad, piemēram, </w:t>
            </w:r>
            <w:r w:rsidR="004B3C59" w:rsidRPr="00C82F78">
              <w:rPr>
                <w:rFonts w:ascii="Times New Roman" w:hAnsi="Times New Roman"/>
                <w:sz w:val="28"/>
                <w:szCs w:val="28"/>
              </w:rPr>
              <w:t xml:space="preserve">ķīmisko vielu vai maisījumu </w:t>
            </w:r>
            <w:r w:rsidR="00EA5A08" w:rsidRPr="00C82F78">
              <w:rPr>
                <w:rFonts w:ascii="Times New Roman" w:hAnsi="Times New Roman"/>
                <w:sz w:val="28"/>
                <w:szCs w:val="28"/>
              </w:rPr>
              <w:t>etiķetē</w:t>
            </w:r>
            <w:r w:rsidR="00C306CA" w:rsidRPr="00C82F78">
              <w:rPr>
                <w:rFonts w:ascii="Times New Roman" w:hAnsi="Times New Roman"/>
                <w:sz w:val="28"/>
                <w:szCs w:val="28"/>
              </w:rPr>
              <w:t xml:space="preserve"> ir </w:t>
            </w:r>
            <w:r w:rsidR="00EA5A08" w:rsidRPr="00C82F78">
              <w:rPr>
                <w:rFonts w:ascii="Times New Roman" w:hAnsi="Times New Roman"/>
                <w:sz w:val="28"/>
                <w:szCs w:val="28"/>
              </w:rPr>
              <w:t xml:space="preserve">nekorekti </w:t>
            </w:r>
            <w:r w:rsidR="00C306CA" w:rsidRPr="00C82F78">
              <w:rPr>
                <w:rFonts w:ascii="Times New Roman" w:hAnsi="Times New Roman"/>
                <w:sz w:val="28"/>
                <w:szCs w:val="28"/>
              </w:rPr>
              <w:t>norādīt</w:t>
            </w:r>
            <w:r w:rsidR="004B3C59" w:rsidRPr="00C82F78">
              <w:rPr>
                <w:rFonts w:ascii="Times New Roman" w:hAnsi="Times New Roman"/>
                <w:sz w:val="28"/>
                <w:szCs w:val="28"/>
              </w:rPr>
              <w:t>i</w:t>
            </w:r>
            <w:r w:rsidR="00EA5A08" w:rsidRPr="00C82F78">
              <w:rPr>
                <w:rFonts w:ascii="Times New Roman" w:hAnsi="Times New Roman"/>
                <w:sz w:val="28"/>
                <w:szCs w:val="28"/>
              </w:rPr>
              <w:t xml:space="preserve"> </w:t>
            </w:r>
            <w:r w:rsidR="004B3C59" w:rsidRPr="00C82F78">
              <w:rPr>
                <w:rFonts w:ascii="Times New Roman" w:hAnsi="Times New Roman"/>
                <w:sz w:val="28"/>
                <w:szCs w:val="28"/>
              </w:rPr>
              <w:t>bīstamības apzīmējumi vai drošības prasību apzīmējumi</w:t>
            </w:r>
            <w:r w:rsidR="00C306CA" w:rsidRPr="00C82F78">
              <w:rPr>
                <w:rFonts w:ascii="Times New Roman" w:hAnsi="Times New Roman"/>
                <w:sz w:val="28"/>
                <w:szCs w:val="28"/>
              </w:rPr>
              <w:t xml:space="preserve">, </w:t>
            </w:r>
            <w:r w:rsidR="00EA5A08" w:rsidRPr="00C82F78">
              <w:rPr>
                <w:rFonts w:ascii="Times New Roman" w:hAnsi="Times New Roman"/>
                <w:sz w:val="28"/>
                <w:szCs w:val="28"/>
              </w:rPr>
              <w:t xml:space="preserve">taču </w:t>
            </w:r>
            <w:r w:rsidR="00C306CA" w:rsidRPr="00C82F78">
              <w:rPr>
                <w:rFonts w:ascii="Times New Roman" w:hAnsi="Times New Roman"/>
                <w:sz w:val="28"/>
                <w:szCs w:val="28"/>
              </w:rPr>
              <w:t xml:space="preserve">pēc būtības </w:t>
            </w:r>
            <w:r w:rsidR="007F16E9" w:rsidRPr="00C82F78">
              <w:rPr>
                <w:rFonts w:ascii="Times New Roman" w:hAnsi="Times New Roman"/>
                <w:sz w:val="28"/>
                <w:szCs w:val="28"/>
              </w:rPr>
              <w:t xml:space="preserve">darbību veicējs vai </w:t>
            </w:r>
            <w:r w:rsidR="00C306CA" w:rsidRPr="00C82F78">
              <w:rPr>
                <w:rFonts w:ascii="Times New Roman" w:hAnsi="Times New Roman"/>
                <w:sz w:val="28"/>
                <w:szCs w:val="28"/>
              </w:rPr>
              <w:t xml:space="preserve">patērētājs ir informēts par bīstamību. </w:t>
            </w:r>
            <w:r w:rsidR="00924247" w:rsidRPr="00C82F78">
              <w:rPr>
                <w:rFonts w:ascii="Times New Roman" w:hAnsi="Times New Roman"/>
                <w:sz w:val="28"/>
                <w:szCs w:val="28"/>
              </w:rPr>
              <w:t xml:space="preserve">Pamatojoties uz Likuma 4. pantu, uzraudzības un kontroles iestādes </w:t>
            </w:r>
            <w:r w:rsidR="004920C7" w:rsidRPr="00C82F78">
              <w:rPr>
                <w:rFonts w:ascii="Times New Roman" w:hAnsi="Times New Roman"/>
                <w:sz w:val="28"/>
                <w:szCs w:val="28"/>
              </w:rPr>
              <w:t>savas kompetences darbības jom</w:t>
            </w:r>
            <w:r w:rsidR="00854EA9" w:rsidRPr="00C82F78">
              <w:rPr>
                <w:rFonts w:ascii="Times New Roman" w:hAnsi="Times New Roman"/>
                <w:sz w:val="28"/>
                <w:szCs w:val="28"/>
              </w:rPr>
              <w:t>ā</w:t>
            </w:r>
            <w:r w:rsidR="004920C7" w:rsidRPr="00C82F78">
              <w:rPr>
                <w:rFonts w:ascii="Times New Roman" w:hAnsi="Times New Roman"/>
                <w:sz w:val="28"/>
                <w:szCs w:val="28"/>
              </w:rPr>
              <w:t xml:space="preserve"> </w:t>
            </w:r>
            <w:r w:rsidR="00924247" w:rsidRPr="00C82F78">
              <w:rPr>
                <w:rFonts w:ascii="Times New Roman" w:hAnsi="Times New Roman"/>
                <w:sz w:val="28"/>
                <w:szCs w:val="28"/>
              </w:rPr>
              <w:t>piemēro sankcijas</w:t>
            </w:r>
            <w:r w:rsidR="00EE59F2" w:rsidRPr="00C82F78">
              <w:rPr>
                <w:rFonts w:ascii="Times New Roman" w:hAnsi="Times New Roman"/>
                <w:sz w:val="28"/>
                <w:szCs w:val="28"/>
              </w:rPr>
              <w:t xml:space="preserve"> gadījumos, kad nav ievērotas </w:t>
            </w:r>
            <w:r w:rsidR="009A5AC9" w:rsidRPr="00C82F78">
              <w:rPr>
                <w:rFonts w:ascii="Times New Roman" w:hAnsi="Times New Roman"/>
                <w:sz w:val="28"/>
                <w:szCs w:val="28"/>
              </w:rPr>
              <w:t xml:space="preserve">prasības </w:t>
            </w:r>
            <w:r w:rsidR="004920C7" w:rsidRPr="00C82F78">
              <w:rPr>
                <w:rFonts w:ascii="Times New Roman" w:hAnsi="Times New Roman"/>
                <w:sz w:val="28"/>
                <w:szCs w:val="28"/>
              </w:rPr>
              <w:t>ķīmisk</w:t>
            </w:r>
            <w:r w:rsidR="009A5AC9" w:rsidRPr="00C82F78">
              <w:rPr>
                <w:rFonts w:ascii="Times New Roman" w:hAnsi="Times New Roman"/>
                <w:sz w:val="28"/>
                <w:szCs w:val="28"/>
              </w:rPr>
              <w:t>o</w:t>
            </w:r>
            <w:r w:rsidR="004920C7" w:rsidRPr="00C82F78">
              <w:rPr>
                <w:rFonts w:ascii="Times New Roman" w:hAnsi="Times New Roman"/>
                <w:sz w:val="28"/>
                <w:szCs w:val="28"/>
              </w:rPr>
              <w:t xml:space="preserve"> </w:t>
            </w:r>
            <w:r w:rsidR="004920C7" w:rsidRPr="00C82F78">
              <w:rPr>
                <w:rFonts w:ascii="Times New Roman" w:hAnsi="Times New Roman"/>
                <w:sz w:val="28"/>
                <w:szCs w:val="28"/>
              </w:rPr>
              <w:lastRenderedPageBreak/>
              <w:t>viel</w:t>
            </w:r>
            <w:r w:rsidR="009A5AC9" w:rsidRPr="00C82F78">
              <w:rPr>
                <w:rFonts w:ascii="Times New Roman" w:hAnsi="Times New Roman"/>
                <w:sz w:val="28"/>
                <w:szCs w:val="28"/>
              </w:rPr>
              <w:t>u</w:t>
            </w:r>
            <w:r w:rsidR="004920C7" w:rsidRPr="00C82F78">
              <w:rPr>
                <w:rFonts w:ascii="Times New Roman" w:hAnsi="Times New Roman"/>
                <w:sz w:val="28"/>
                <w:szCs w:val="28"/>
              </w:rPr>
              <w:t>, maisījum</w:t>
            </w:r>
            <w:r w:rsidR="009A5AC9" w:rsidRPr="00C82F78">
              <w:rPr>
                <w:rFonts w:ascii="Times New Roman" w:hAnsi="Times New Roman"/>
                <w:sz w:val="28"/>
                <w:szCs w:val="28"/>
              </w:rPr>
              <w:t>u</w:t>
            </w:r>
            <w:r w:rsidR="00991865">
              <w:rPr>
                <w:rFonts w:ascii="Times New Roman" w:hAnsi="Times New Roman"/>
                <w:sz w:val="28"/>
                <w:szCs w:val="28"/>
              </w:rPr>
              <w:t xml:space="preserve"> vai</w:t>
            </w:r>
            <w:r w:rsidR="009A5AC9" w:rsidRPr="00C82F78">
              <w:rPr>
                <w:rFonts w:ascii="Times New Roman" w:hAnsi="Times New Roman"/>
                <w:sz w:val="28"/>
                <w:szCs w:val="28"/>
              </w:rPr>
              <w:t xml:space="preserve"> biocīdu </w:t>
            </w:r>
            <w:r w:rsidR="00991865">
              <w:rPr>
                <w:rFonts w:ascii="Times New Roman" w:hAnsi="Times New Roman"/>
                <w:sz w:val="28"/>
                <w:szCs w:val="28"/>
              </w:rPr>
              <w:t>(t.sk.</w:t>
            </w:r>
            <w:r w:rsidR="007A772A">
              <w:rPr>
                <w:rFonts w:ascii="Times New Roman" w:hAnsi="Times New Roman"/>
                <w:sz w:val="28"/>
                <w:szCs w:val="28"/>
              </w:rPr>
              <w:t>,</w:t>
            </w:r>
            <w:r w:rsidR="00991865">
              <w:rPr>
                <w:rFonts w:ascii="Times New Roman" w:hAnsi="Times New Roman"/>
                <w:sz w:val="28"/>
                <w:szCs w:val="28"/>
              </w:rPr>
              <w:t xml:space="preserve"> </w:t>
            </w:r>
            <w:r w:rsidR="009A5AC9" w:rsidRPr="00C82F78">
              <w:rPr>
                <w:rFonts w:ascii="Times New Roman" w:hAnsi="Times New Roman"/>
                <w:sz w:val="28"/>
                <w:szCs w:val="28"/>
              </w:rPr>
              <w:t xml:space="preserve">apstrādāto </w:t>
            </w:r>
            <w:r w:rsidR="004920C7" w:rsidRPr="00C82F78">
              <w:rPr>
                <w:rFonts w:ascii="Times New Roman" w:hAnsi="Times New Roman"/>
                <w:sz w:val="28"/>
                <w:szCs w:val="28"/>
              </w:rPr>
              <w:t>izstrādājum</w:t>
            </w:r>
            <w:r w:rsidR="009A5AC9" w:rsidRPr="00C82F78">
              <w:rPr>
                <w:rFonts w:ascii="Times New Roman" w:hAnsi="Times New Roman"/>
                <w:sz w:val="28"/>
                <w:szCs w:val="28"/>
              </w:rPr>
              <w:t>u</w:t>
            </w:r>
            <w:r w:rsidR="00991865">
              <w:rPr>
                <w:rFonts w:ascii="Times New Roman" w:hAnsi="Times New Roman"/>
                <w:sz w:val="28"/>
                <w:szCs w:val="28"/>
              </w:rPr>
              <w:t>)</w:t>
            </w:r>
            <w:r w:rsidR="009A5AC9" w:rsidRPr="00C82F78">
              <w:rPr>
                <w:rFonts w:ascii="Times New Roman" w:hAnsi="Times New Roman"/>
                <w:sz w:val="28"/>
                <w:szCs w:val="28"/>
              </w:rPr>
              <w:t xml:space="preserve"> marķēšanā un klasifikācijā</w:t>
            </w:r>
            <w:r w:rsidR="004920C7" w:rsidRPr="00C82F78">
              <w:rPr>
                <w:rFonts w:ascii="Times New Roman" w:hAnsi="Times New Roman"/>
                <w:sz w:val="28"/>
                <w:szCs w:val="28"/>
              </w:rPr>
              <w:t>.</w:t>
            </w:r>
            <w:r w:rsidR="00924247" w:rsidRPr="00C82F78">
              <w:rPr>
                <w:rFonts w:ascii="Times New Roman" w:hAnsi="Times New Roman"/>
                <w:sz w:val="28"/>
                <w:szCs w:val="28"/>
              </w:rPr>
              <w:t xml:space="preserve"> </w:t>
            </w:r>
          </w:p>
          <w:p w14:paraId="650ADAB5" w14:textId="00A93478" w:rsidR="00B95405" w:rsidRPr="00194E3F" w:rsidRDefault="75E7FE0E" w:rsidP="00194E3F">
            <w:pPr>
              <w:spacing w:after="120" w:line="240" w:lineRule="auto"/>
              <w:ind w:left="82" w:firstLine="284"/>
              <w:jc w:val="both"/>
              <w:rPr>
                <w:rFonts w:ascii="Times New Roman" w:hAnsi="Times New Roman" w:cs="Times New Roman"/>
                <w:sz w:val="28"/>
                <w:szCs w:val="28"/>
              </w:rPr>
            </w:pPr>
            <w:r w:rsidRPr="00194E3F">
              <w:rPr>
                <w:rFonts w:ascii="Times New Roman" w:hAnsi="Times New Roman"/>
                <w:b/>
                <w:bCs/>
                <w:sz w:val="28"/>
                <w:szCs w:val="28"/>
                <w:u w:val="single"/>
              </w:rPr>
              <w:t>Likumprojekta 19. panta trešā daļa</w:t>
            </w:r>
            <w:r w:rsidRPr="00194E3F">
              <w:rPr>
                <w:rFonts w:ascii="Times New Roman" w:hAnsi="Times New Roman"/>
                <w:sz w:val="28"/>
                <w:szCs w:val="28"/>
              </w:rPr>
              <w:t xml:space="preserve"> pārņem LAPK 88.</w:t>
            </w:r>
            <w:r w:rsidRPr="00194E3F">
              <w:rPr>
                <w:rFonts w:ascii="Times New Roman" w:hAnsi="Times New Roman"/>
                <w:sz w:val="28"/>
                <w:szCs w:val="28"/>
                <w:vertAlign w:val="superscript"/>
              </w:rPr>
              <w:t>4</w:t>
            </w:r>
            <w:r w:rsidRPr="00194E3F">
              <w:rPr>
                <w:rFonts w:ascii="Times New Roman" w:hAnsi="Times New Roman"/>
                <w:sz w:val="28"/>
                <w:szCs w:val="28"/>
              </w:rPr>
              <w:t xml:space="preserve"> panta </w:t>
            </w:r>
            <w:r w:rsidRPr="00194E3F">
              <w:rPr>
                <w:rFonts w:ascii="Times New Roman" w:hAnsi="Times New Roman" w:cs="Times New Roman"/>
                <w:sz w:val="28"/>
                <w:szCs w:val="28"/>
              </w:rPr>
              <w:t xml:space="preserve">piekto daļu, nosakot administratīvo atbildību par normatīvo aktu prasību pārkāpšanu, veicot darbības ar biocīdiem. Šī administratīvā atbildība paredzēta par Ministru kabineta 2013. gada 27. augusta noteikumu Nr. 628 “Prasības attiecībā uz darbībām ar biocīdiem” 1. punktā, kā arī par regulas Nr. 528/2012 58. panta 2. punktā, 68., 70., 72.  un 95. pantā noteikto prasību pārkāpšanu. </w:t>
            </w:r>
          </w:p>
          <w:p w14:paraId="66DDB44F" w14:textId="1A9C5C95" w:rsidR="00A93168" w:rsidRDefault="00A93168" w:rsidP="00194E3F">
            <w:pPr>
              <w:spacing w:after="120" w:line="240" w:lineRule="auto"/>
              <w:ind w:left="82" w:firstLine="284"/>
              <w:jc w:val="both"/>
              <w:rPr>
                <w:rFonts w:ascii="Times New Roman" w:hAnsi="Times New Roman" w:cs="Times New Roman"/>
                <w:sz w:val="28"/>
                <w:szCs w:val="28"/>
              </w:rPr>
            </w:pPr>
            <w:r w:rsidRPr="00C82F78">
              <w:rPr>
                <w:rFonts w:ascii="Times New Roman" w:hAnsi="Times New Roman"/>
                <w:sz w:val="28"/>
                <w:szCs w:val="28"/>
              </w:rPr>
              <w:t xml:space="preserve">Piemērojamās sankcijas papildinātas ar </w:t>
            </w:r>
            <w:r>
              <w:rPr>
                <w:rFonts w:ascii="Times New Roman" w:hAnsi="Times New Roman"/>
                <w:sz w:val="28"/>
                <w:szCs w:val="28"/>
              </w:rPr>
              <w:t>administratīvo atbildību un sankciju apmēru fiziskām pe</w:t>
            </w:r>
            <w:r w:rsidR="00C578AA">
              <w:rPr>
                <w:rFonts w:ascii="Times New Roman" w:hAnsi="Times New Roman"/>
                <w:sz w:val="28"/>
                <w:szCs w:val="28"/>
              </w:rPr>
              <w:t>rsonām, ņemot  vērā Ķīmisko vielu likuma 1. </w:t>
            </w:r>
            <w:r>
              <w:rPr>
                <w:rFonts w:ascii="Times New Roman" w:hAnsi="Times New Roman"/>
                <w:sz w:val="28"/>
                <w:szCs w:val="28"/>
              </w:rPr>
              <w:t xml:space="preserve">panta otro daļu, un </w:t>
            </w:r>
            <w:r w:rsidRPr="00434EAD">
              <w:rPr>
                <w:rFonts w:ascii="Times New Roman" w:hAnsi="Times New Roman" w:cs="Times New Roman"/>
                <w:sz w:val="28"/>
                <w:szCs w:val="28"/>
              </w:rPr>
              <w:t xml:space="preserve">piemēro naudas sodu fiziskajām personām no sešām </w:t>
            </w:r>
            <w:r w:rsidRPr="00904F2A">
              <w:rPr>
                <w:rFonts w:ascii="Times New Roman" w:hAnsi="Times New Roman" w:cs="Times New Roman"/>
                <w:sz w:val="28"/>
                <w:szCs w:val="28"/>
              </w:rPr>
              <w:t>līdz astoņdesmit sešām</w:t>
            </w:r>
            <w:r w:rsidRPr="00904F2A" w:rsidDel="00434EAD">
              <w:rPr>
                <w:rFonts w:ascii="Times New Roman" w:hAnsi="Times New Roman" w:cs="Times New Roman"/>
                <w:sz w:val="28"/>
                <w:szCs w:val="28"/>
              </w:rPr>
              <w:t xml:space="preserve"> </w:t>
            </w:r>
            <w:r w:rsidRPr="00904F2A">
              <w:rPr>
                <w:rFonts w:ascii="Times New Roman" w:hAnsi="Times New Roman" w:cs="Times New Roman"/>
                <w:sz w:val="28"/>
                <w:szCs w:val="28"/>
              </w:rPr>
              <w:t>naudas soda vienībām, bet juridiskajām personām – no četrpadsmit līdz div</w:t>
            </w:r>
            <w:r w:rsidRPr="00434EAD">
              <w:rPr>
                <w:rFonts w:ascii="Times New Roman" w:hAnsi="Times New Roman" w:cs="Times New Roman"/>
                <w:sz w:val="28"/>
                <w:szCs w:val="28"/>
              </w:rPr>
              <w:t xml:space="preserve">simt </w:t>
            </w:r>
            <w:r w:rsidR="00FD1019">
              <w:rPr>
                <w:rFonts w:ascii="Times New Roman" w:hAnsi="Times New Roman" w:cs="Times New Roman"/>
                <w:sz w:val="28"/>
                <w:szCs w:val="28"/>
              </w:rPr>
              <w:t xml:space="preserve">naudas soda vienībām, saskaņā ar </w:t>
            </w:r>
            <w:r w:rsidR="00FD1019" w:rsidRPr="00C82F78">
              <w:rPr>
                <w:rFonts w:ascii="Times New Roman" w:hAnsi="Times New Roman"/>
                <w:sz w:val="28"/>
                <w:szCs w:val="28"/>
              </w:rPr>
              <w:t>LAPK 88.</w:t>
            </w:r>
            <w:r w:rsidR="00FD1019" w:rsidRPr="00C82F78">
              <w:rPr>
                <w:rFonts w:ascii="Times New Roman" w:hAnsi="Times New Roman"/>
                <w:sz w:val="28"/>
                <w:szCs w:val="28"/>
                <w:vertAlign w:val="superscript"/>
              </w:rPr>
              <w:t>4</w:t>
            </w:r>
            <w:r w:rsidR="00FD1019" w:rsidRPr="00C82F78">
              <w:rPr>
                <w:rFonts w:ascii="Times New Roman" w:hAnsi="Times New Roman"/>
                <w:sz w:val="28"/>
                <w:szCs w:val="28"/>
              </w:rPr>
              <w:t xml:space="preserve"> panta </w:t>
            </w:r>
            <w:r w:rsidR="00FD1019">
              <w:rPr>
                <w:rFonts w:ascii="Times New Roman" w:hAnsi="Times New Roman"/>
                <w:sz w:val="28"/>
                <w:szCs w:val="28"/>
              </w:rPr>
              <w:t>piektās</w:t>
            </w:r>
            <w:r w:rsidR="00FD1019" w:rsidRPr="00C82F78">
              <w:rPr>
                <w:rFonts w:ascii="Times New Roman" w:hAnsi="Times New Roman"/>
                <w:sz w:val="28"/>
                <w:szCs w:val="28"/>
              </w:rPr>
              <w:t xml:space="preserve"> daļas</w:t>
            </w:r>
            <w:r w:rsidR="00FD1019" w:rsidRPr="00C82F78">
              <w:rPr>
                <w:rFonts w:ascii="Times New Roman" w:hAnsi="Times New Roman" w:cs="Times New Roman"/>
                <w:sz w:val="28"/>
                <w:szCs w:val="28"/>
              </w:rPr>
              <w:t xml:space="preserve"> naudas soda apmēr</w:t>
            </w:r>
            <w:r w:rsidR="00FD1019">
              <w:rPr>
                <w:rFonts w:ascii="Times New Roman" w:hAnsi="Times New Roman" w:cs="Times New Roman"/>
                <w:sz w:val="28"/>
                <w:szCs w:val="28"/>
              </w:rPr>
              <w:t>u.</w:t>
            </w:r>
            <w:r w:rsidR="00FD1019" w:rsidRPr="00C82F78">
              <w:rPr>
                <w:rFonts w:ascii="Times New Roman" w:hAnsi="Times New Roman" w:cs="Times New Roman"/>
                <w:sz w:val="28"/>
                <w:szCs w:val="28"/>
              </w:rPr>
              <w:t xml:space="preserve">   </w:t>
            </w:r>
          </w:p>
          <w:p w14:paraId="00DC0097" w14:textId="1BD06D85" w:rsidR="00B95405" w:rsidRPr="00194E3F" w:rsidRDefault="00C578AA" w:rsidP="00194E3F">
            <w:pPr>
              <w:spacing w:after="120" w:line="240" w:lineRule="auto"/>
              <w:ind w:left="82" w:firstLine="284"/>
              <w:jc w:val="both"/>
              <w:rPr>
                <w:rFonts w:ascii="Times New Roman" w:hAnsi="Times New Roman"/>
                <w:sz w:val="28"/>
                <w:szCs w:val="28"/>
              </w:rPr>
            </w:pPr>
            <w:r>
              <w:rPr>
                <w:rFonts w:ascii="Times New Roman" w:hAnsi="Times New Roman"/>
                <w:sz w:val="28"/>
                <w:szCs w:val="28"/>
              </w:rPr>
              <w:t>Pamatojoties uz Likuma 4. </w:t>
            </w:r>
            <w:r w:rsidR="75E7FE0E" w:rsidRPr="00194E3F">
              <w:rPr>
                <w:rFonts w:ascii="Times New Roman" w:hAnsi="Times New Roman"/>
                <w:sz w:val="28"/>
                <w:szCs w:val="28"/>
              </w:rPr>
              <w:t>panta trešo daļu, Valsts vides dienests piemēros sankcijas gadījumos, kad netiks ievērotas prasības biocīdu ražošanā un profesionālajā lietošanā. Veselības inspekcija piemēros sankcijas gadījumos, kad tirdzniecībā esošie (tirgū laistie un izplatītie) biocīdi un apstrādātie izstrādājumi, kas ir vielas un maisījumi, neatbildīs normatīvo aktu pras</w:t>
            </w:r>
            <w:r>
              <w:rPr>
                <w:rFonts w:ascii="Times New Roman" w:hAnsi="Times New Roman"/>
                <w:sz w:val="28"/>
                <w:szCs w:val="28"/>
              </w:rPr>
              <w:t>ībām, pamatojoties uz Likuma 4. </w:t>
            </w:r>
            <w:r w:rsidR="75E7FE0E" w:rsidRPr="00194E3F">
              <w:rPr>
                <w:rFonts w:ascii="Times New Roman" w:hAnsi="Times New Roman"/>
                <w:sz w:val="28"/>
                <w:szCs w:val="28"/>
              </w:rPr>
              <w:t>panta pirmo daļu. Pārtikas veterinārais dienests piemēros sankcijas gadījumos, kad biocīdi pārtikas aprites un veterinārajā jomā nebūs atbilstoši normatīvo aktu pras</w:t>
            </w:r>
            <w:r>
              <w:rPr>
                <w:rFonts w:ascii="Times New Roman" w:hAnsi="Times New Roman"/>
                <w:sz w:val="28"/>
                <w:szCs w:val="28"/>
              </w:rPr>
              <w:t>ībām, pamatojoties uz Likuma 4. </w:t>
            </w:r>
            <w:r w:rsidR="75E7FE0E" w:rsidRPr="00194E3F">
              <w:rPr>
                <w:rFonts w:ascii="Times New Roman" w:hAnsi="Times New Roman"/>
                <w:sz w:val="28"/>
                <w:szCs w:val="28"/>
              </w:rPr>
              <w:t>panta 6</w:t>
            </w:r>
            <w:r w:rsidR="75E7FE0E" w:rsidRPr="00194E3F">
              <w:rPr>
                <w:rFonts w:ascii="Times New Roman" w:hAnsi="Times New Roman"/>
                <w:sz w:val="28"/>
                <w:szCs w:val="28"/>
                <w:vertAlign w:val="superscript"/>
              </w:rPr>
              <w:t>4</w:t>
            </w:r>
            <w:r w:rsidR="75E7FE0E" w:rsidRPr="00194E3F">
              <w:rPr>
                <w:rFonts w:ascii="Times New Roman" w:hAnsi="Times New Roman"/>
                <w:sz w:val="28"/>
                <w:szCs w:val="28"/>
              </w:rPr>
              <w:t xml:space="preserve"> daļu.</w:t>
            </w:r>
            <w:r w:rsidR="75E7FE0E" w:rsidRPr="00194E3F">
              <w:rPr>
                <w:rFonts w:ascii="Times New Roman" w:hAnsi="Times New Roman"/>
                <w:b/>
                <w:bCs/>
                <w:sz w:val="28"/>
                <w:szCs w:val="28"/>
                <w:u w:val="single"/>
              </w:rPr>
              <w:t xml:space="preserve"> </w:t>
            </w:r>
          </w:p>
          <w:p w14:paraId="55B41489" w14:textId="5A1B379F" w:rsidR="00B95405" w:rsidRPr="00C82F78" w:rsidRDefault="00B95405" w:rsidP="00B95405">
            <w:pPr>
              <w:spacing w:after="120" w:line="240" w:lineRule="auto"/>
              <w:ind w:left="82" w:firstLine="284"/>
              <w:jc w:val="both"/>
              <w:rPr>
                <w:rFonts w:ascii="Times New Roman" w:hAnsi="Times New Roman"/>
                <w:sz w:val="28"/>
                <w:szCs w:val="28"/>
              </w:rPr>
            </w:pPr>
            <w:r w:rsidRPr="00BE7FF8">
              <w:rPr>
                <w:rFonts w:ascii="Times New Roman" w:hAnsi="Times New Roman"/>
                <w:b/>
                <w:bCs/>
                <w:sz w:val="28"/>
                <w:szCs w:val="28"/>
                <w:u w:val="single"/>
              </w:rPr>
              <w:t xml:space="preserve">Likumprojekta 19. panta </w:t>
            </w:r>
            <w:r w:rsidR="003E258C" w:rsidRPr="00BE7FF8">
              <w:rPr>
                <w:rFonts w:ascii="Times New Roman" w:hAnsi="Times New Roman"/>
                <w:b/>
                <w:bCs/>
                <w:sz w:val="28"/>
                <w:szCs w:val="28"/>
                <w:u w:val="single"/>
              </w:rPr>
              <w:t>ceturtā</w:t>
            </w:r>
            <w:r w:rsidRPr="00BE7FF8">
              <w:rPr>
                <w:rFonts w:ascii="Times New Roman" w:hAnsi="Times New Roman"/>
                <w:b/>
                <w:bCs/>
                <w:sz w:val="28"/>
                <w:szCs w:val="28"/>
                <w:u w:val="single"/>
              </w:rPr>
              <w:t xml:space="preserve"> daļa</w:t>
            </w:r>
            <w:r w:rsidRPr="00C82F78">
              <w:rPr>
                <w:rFonts w:ascii="Times New Roman" w:hAnsi="Times New Roman"/>
                <w:sz w:val="28"/>
                <w:szCs w:val="28"/>
              </w:rPr>
              <w:t xml:space="preserve"> pārņem LAPK 88.</w:t>
            </w:r>
            <w:r w:rsidRPr="00C82F78">
              <w:rPr>
                <w:rFonts w:ascii="Times New Roman" w:hAnsi="Times New Roman"/>
                <w:sz w:val="28"/>
                <w:szCs w:val="28"/>
                <w:vertAlign w:val="superscript"/>
              </w:rPr>
              <w:t>4</w:t>
            </w:r>
            <w:r w:rsidRPr="00C82F78">
              <w:rPr>
                <w:rFonts w:ascii="Times New Roman" w:hAnsi="Times New Roman"/>
                <w:sz w:val="28"/>
                <w:szCs w:val="28"/>
              </w:rPr>
              <w:t> panta sesto daļu, nosakot administratīvo atbildību par bīstamo ķīmisko vielu neatļautu eksportu. Šī administratīvā atbildība paredzēta par Eiropas Parlamenta un Padomes 2012. gada 4. jūlija Regulas Nr.</w:t>
            </w:r>
            <w:r w:rsidR="00854EA9" w:rsidRPr="00C82F78">
              <w:rPr>
                <w:rFonts w:ascii="Times New Roman" w:hAnsi="Times New Roman"/>
                <w:sz w:val="28"/>
                <w:szCs w:val="28"/>
              </w:rPr>
              <w:t> </w:t>
            </w:r>
            <w:r w:rsidRPr="00C82F78">
              <w:rPr>
                <w:rFonts w:ascii="Times New Roman" w:hAnsi="Times New Roman"/>
                <w:sz w:val="28"/>
                <w:szCs w:val="28"/>
              </w:rPr>
              <w:t>649/2012 par bīstamo ķīmisko vielu eksportu un importu 8. </w:t>
            </w:r>
            <w:r w:rsidR="001C4753">
              <w:rPr>
                <w:rFonts w:ascii="Times New Roman" w:hAnsi="Times New Roman"/>
                <w:sz w:val="28"/>
                <w:szCs w:val="28"/>
              </w:rPr>
              <w:t xml:space="preserve"> </w:t>
            </w:r>
            <w:r w:rsidRPr="00C82F78">
              <w:rPr>
                <w:rFonts w:ascii="Times New Roman" w:hAnsi="Times New Roman"/>
                <w:sz w:val="28"/>
                <w:szCs w:val="28"/>
              </w:rPr>
              <w:t>un 10. pantā</w:t>
            </w:r>
            <w:r w:rsidR="001C4753">
              <w:rPr>
                <w:rFonts w:ascii="Times New Roman" w:hAnsi="Times New Roman"/>
                <w:sz w:val="28"/>
                <w:szCs w:val="28"/>
              </w:rPr>
              <w:t xml:space="preserve"> (eksportētāja pienākumu neveikšana)</w:t>
            </w:r>
            <w:r w:rsidRPr="00C82F78">
              <w:rPr>
                <w:rFonts w:ascii="Times New Roman" w:hAnsi="Times New Roman"/>
                <w:sz w:val="28"/>
                <w:szCs w:val="28"/>
              </w:rPr>
              <w:t>, kā arī regulas Nr. 1005/2009 17. pantā noteikto prasību pārkāpumiem</w:t>
            </w:r>
            <w:r w:rsidR="001C4753">
              <w:rPr>
                <w:rFonts w:ascii="Times New Roman" w:hAnsi="Times New Roman"/>
                <w:sz w:val="28"/>
                <w:szCs w:val="28"/>
              </w:rPr>
              <w:t xml:space="preserve"> (</w:t>
            </w:r>
            <w:r w:rsidR="001C4753" w:rsidRPr="001C4753">
              <w:rPr>
                <w:rFonts w:ascii="Times New Roman" w:hAnsi="Times New Roman"/>
                <w:sz w:val="28"/>
                <w:szCs w:val="28"/>
              </w:rPr>
              <w:t>aizlieguma pārkāpums par noteiktu ozona slāni noārdošo vielu vai tādu ražojumu un iekārtu eksportu, kuras satur kontrolējamās vielas vai ir atkarīgas no tām, ja vien neattiecās izņēmumi</w:t>
            </w:r>
            <w:r w:rsidR="001C4753">
              <w:rPr>
                <w:rFonts w:ascii="Times New Roman" w:hAnsi="Times New Roman"/>
                <w:sz w:val="28"/>
                <w:szCs w:val="28"/>
              </w:rPr>
              <w:t xml:space="preserve"> vai ir licence</w:t>
            </w:r>
            <w:r w:rsidR="001C4753" w:rsidRPr="001C4753">
              <w:rPr>
                <w:rFonts w:ascii="Times New Roman" w:hAnsi="Times New Roman"/>
                <w:sz w:val="28"/>
                <w:szCs w:val="28"/>
              </w:rPr>
              <w:t>)</w:t>
            </w:r>
            <w:r w:rsidRPr="00C82F78">
              <w:rPr>
                <w:rFonts w:ascii="Times New Roman" w:hAnsi="Times New Roman"/>
                <w:sz w:val="28"/>
                <w:szCs w:val="28"/>
              </w:rPr>
              <w:t>, kā arī regulas Nr.</w:t>
            </w:r>
            <w:r w:rsidR="001C4753">
              <w:rPr>
                <w:rFonts w:ascii="Times New Roman" w:hAnsi="Times New Roman"/>
                <w:sz w:val="28"/>
                <w:szCs w:val="28"/>
              </w:rPr>
              <w:t> </w:t>
            </w:r>
            <w:r w:rsidRPr="00C82F78">
              <w:rPr>
                <w:rFonts w:ascii="Times New Roman" w:hAnsi="Times New Roman"/>
                <w:sz w:val="28"/>
                <w:szCs w:val="28"/>
              </w:rPr>
              <w:t xml:space="preserve">2017/852 </w:t>
            </w:r>
            <w:r w:rsidR="00C578AA">
              <w:rPr>
                <w:rFonts w:ascii="Times New Roman" w:hAnsi="Times New Roman"/>
                <w:sz w:val="28"/>
                <w:szCs w:val="28"/>
              </w:rPr>
              <w:t xml:space="preserve">3. panta </w:t>
            </w:r>
            <w:r w:rsidR="001C4753">
              <w:rPr>
                <w:rFonts w:ascii="Times New Roman" w:hAnsi="Times New Roman"/>
                <w:sz w:val="28"/>
                <w:szCs w:val="28"/>
              </w:rPr>
              <w:t xml:space="preserve">(aizliegtu dzīvsudraba, dzīvsudraba savienojumu un maisījumu eksports, kas noteikts regulas </w:t>
            </w:r>
            <w:r w:rsidR="001C4753" w:rsidRPr="00C82F78">
              <w:rPr>
                <w:rFonts w:ascii="Times New Roman" w:hAnsi="Times New Roman"/>
                <w:sz w:val="28"/>
                <w:szCs w:val="28"/>
              </w:rPr>
              <w:t>Nr.</w:t>
            </w:r>
            <w:r w:rsidR="001C4753">
              <w:rPr>
                <w:rFonts w:ascii="Times New Roman" w:hAnsi="Times New Roman"/>
                <w:sz w:val="28"/>
                <w:szCs w:val="28"/>
              </w:rPr>
              <w:t> </w:t>
            </w:r>
            <w:r w:rsidR="001C4753" w:rsidRPr="00C82F78">
              <w:rPr>
                <w:rFonts w:ascii="Times New Roman" w:hAnsi="Times New Roman"/>
                <w:sz w:val="28"/>
                <w:szCs w:val="28"/>
              </w:rPr>
              <w:t>2017/852</w:t>
            </w:r>
            <w:r w:rsidR="001C4753">
              <w:rPr>
                <w:rFonts w:ascii="Times New Roman" w:hAnsi="Times New Roman"/>
                <w:sz w:val="28"/>
                <w:szCs w:val="28"/>
              </w:rPr>
              <w:t xml:space="preserve"> I pielikumā) </w:t>
            </w:r>
            <w:r w:rsidR="00D74035" w:rsidRPr="00C82F78">
              <w:rPr>
                <w:rFonts w:ascii="Times New Roman" w:hAnsi="Times New Roman"/>
                <w:sz w:val="28"/>
                <w:szCs w:val="28"/>
              </w:rPr>
              <w:t xml:space="preserve">un 5. panta </w:t>
            </w:r>
            <w:r w:rsidR="001C4753">
              <w:rPr>
                <w:rFonts w:ascii="Times New Roman" w:hAnsi="Times New Roman"/>
                <w:sz w:val="28"/>
                <w:szCs w:val="28"/>
              </w:rPr>
              <w:t xml:space="preserve">(aizliegtu dzīvsudraba saturošo produktu eksports) </w:t>
            </w:r>
            <w:r w:rsidR="00D74035" w:rsidRPr="00C82F78">
              <w:rPr>
                <w:rFonts w:ascii="Times New Roman" w:hAnsi="Times New Roman"/>
                <w:sz w:val="28"/>
                <w:szCs w:val="28"/>
              </w:rPr>
              <w:t>prasību pārkāpumiem</w:t>
            </w:r>
            <w:r w:rsidRPr="00C82F78">
              <w:rPr>
                <w:rFonts w:ascii="Times New Roman" w:hAnsi="Times New Roman"/>
                <w:sz w:val="28"/>
                <w:szCs w:val="28"/>
              </w:rPr>
              <w:t xml:space="preserve">. </w:t>
            </w:r>
          </w:p>
          <w:p w14:paraId="11A09E49" w14:textId="7FE7A8DB" w:rsidR="00E3138D" w:rsidRPr="00C82F78" w:rsidRDefault="00B95405" w:rsidP="00B95405">
            <w:pPr>
              <w:spacing w:after="120" w:line="240" w:lineRule="auto"/>
              <w:ind w:left="82" w:firstLine="284"/>
              <w:jc w:val="both"/>
              <w:rPr>
                <w:rFonts w:ascii="Times New Roman" w:hAnsi="Times New Roman"/>
                <w:sz w:val="28"/>
                <w:szCs w:val="28"/>
              </w:rPr>
            </w:pPr>
            <w:r w:rsidRPr="00C82F78">
              <w:rPr>
                <w:rFonts w:ascii="Times New Roman" w:hAnsi="Times New Roman" w:cs="Times New Roman"/>
                <w:sz w:val="28"/>
                <w:szCs w:val="28"/>
              </w:rPr>
              <w:t>Piemērojamo sankciju apmērs tiek saglabāts esošā apmērā (piemēro naudas sodu fiziskajām personām no četrpadsmit līdz astoņdesmit sešām naudas soda vienībām, bet juridiskajām personām no astoņdesmit sešām līdz divsimt naudas soda vienībām)</w:t>
            </w:r>
            <w:r w:rsidR="002C2A99" w:rsidRPr="00C82F78">
              <w:rPr>
                <w:rFonts w:ascii="Times New Roman" w:hAnsi="Times New Roman" w:cs="Times New Roman"/>
                <w:sz w:val="28"/>
                <w:szCs w:val="28"/>
              </w:rPr>
              <w:t xml:space="preserve">. </w:t>
            </w:r>
          </w:p>
          <w:p w14:paraId="2A42588B" w14:textId="66E31BA5" w:rsidR="00667F25" w:rsidRDefault="26EE8D1A" w:rsidP="00667F25">
            <w:pPr>
              <w:spacing w:after="120" w:line="240" w:lineRule="auto"/>
              <w:ind w:left="82" w:firstLine="284"/>
              <w:jc w:val="both"/>
              <w:rPr>
                <w:rFonts w:ascii="Times New Roman" w:hAnsi="Times New Roman"/>
                <w:sz w:val="28"/>
                <w:szCs w:val="28"/>
              </w:rPr>
            </w:pPr>
            <w:r w:rsidRPr="00194E3F">
              <w:rPr>
                <w:rFonts w:ascii="Times New Roman" w:hAnsi="Times New Roman"/>
                <w:b/>
                <w:bCs/>
                <w:sz w:val="28"/>
                <w:szCs w:val="28"/>
                <w:u w:val="single"/>
              </w:rPr>
              <w:t xml:space="preserve">Likumprojekta 19. panta piektā daļa </w:t>
            </w:r>
            <w:r w:rsidRPr="00194E3F">
              <w:rPr>
                <w:rFonts w:ascii="Times New Roman" w:hAnsi="Times New Roman"/>
                <w:sz w:val="28"/>
                <w:szCs w:val="28"/>
              </w:rPr>
              <w:t>nosaka jaunu administratīvo atbildību par darbībām ar biocīdu bez atļaujas. Šī daļa nepieciešama, lai samazinātu iespējamos draudus un aizsargātu vidi un cilvēku veselību no biocīdiem, kas nav izvērtēti saskaņā ar normatīvo aktu prasībām. Administratīvā atbildība paredzēta par regulas Nr. 528/2012 17. pantā noteikto prasību pārkāpšanu, kas no</w:t>
            </w:r>
            <w:r w:rsidR="00B22EE8">
              <w:rPr>
                <w:rFonts w:ascii="Times New Roman" w:hAnsi="Times New Roman"/>
                <w:sz w:val="28"/>
                <w:szCs w:val="28"/>
              </w:rPr>
              <w:t>teic</w:t>
            </w:r>
            <w:r w:rsidRPr="00194E3F">
              <w:rPr>
                <w:rFonts w:ascii="Times New Roman" w:hAnsi="Times New Roman"/>
                <w:sz w:val="28"/>
                <w:szCs w:val="28"/>
              </w:rPr>
              <w:t xml:space="preserve">, ka biocīdus piedāvā tirgū vai lieto tikai tad, ja tiem piešķirta atļauja, jo </w:t>
            </w:r>
            <w:r w:rsidRPr="00194E3F">
              <w:rPr>
                <w:rFonts w:ascii="Times New Roman" w:hAnsi="Times New Roman" w:cs="Times New Roman"/>
                <w:sz w:val="28"/>
                <w:szCs w:val="28"/>
              </w:rPr>
              <w:t xml:space="preserve">biocīdi ir augsta riska produkti, kuru izmantošanas mērķis ir iznīcināt, atbaidīt, padarīt nekaitīgu jebkuru kaitīgu organismu vai kavēt tā iedarbību. </w:t>
            </w:r>
          </w:p>
          <w:p w14:paraId="10256675" w14:textId="2BEF8C7E" w:rsidR="26EE8D1A" w:rsidRPr="00194E3F" w:rsidRDefault="26EE8D1A" w:rsidP="00667F25">
            <w:pPr>
              <w:spacing w:after="120" w:line="240" w:lineRule="auto"/>
              <w:ind w:left="82" w:firstLine="284"/>
              <w:jc w:val="both"/>
              <w:rPr>
                <w:rFonts w:ascii="Times New Roman" w:hAnsi="Times New Roman" w:cs="Times New Roman"/>
                <w:sz w:val="28"/>
                <w:szCs w:val="28"/>
              </w:rPr>
            </w:pPr>
            <w:r w:rsidRPr="00194E3F">
              <w:rPr>
                <w:rFonts w:ascii="Times New Roman" w:hAnsi="Times New Roman" w:cs="Times New Roman"/>
                <w:sz w:val="28"/>
                <w:szCs w:val="28"/>
              </w:rPr>
              <w:t>Ņemot vērā iespējamo kaitējumu videi un cilvēku veselībai, ja tiek izmantoti biocīdi, kuru sastāvā aktīvās vielas nav izvērtētas un to izmantošanā pastāv risks kaitēt cilvēku veselībai un videi, sankciju apmērs pielīdzināts darbībām ar vielām, kas rada lielas bažas, bez licences, kura nepieciešama saskaņā ar</w:t>
            </w:r>
            <w:r w:rsidRPr="00194E3F">
              <w:rPr>
                <w:rFonts w:ascii="Times New Roman" w:hAnsi="Times New Roman"/>
                <w:sz w:val="28"/>
                <w:szCs w:val="28"/>
              </w:rPr>
              <w:t xml:space="preserve"> regulas Nr. 1907/2006 prasībām. </w:t>
            </w:r>
            <w:r w:rsidRPr="00194E3F">
              <w:rPr>
                <w:rFonts w:ascii="Times New Roman" w:hAnsi="Times New Roman" w:cs="Times New Roman"/>
                <w:sz w:val="28"/>
                <w:szCs w:val="28"/>
              </w:rPr>
              <w:t>Naudas soda apmērs noteikts ņemot vērā, ka regulas Nr.  528/2012 17. pants no</w:t>
            </w:r>
            <w:r w:rsidR="00B22EE8">
              <w:rPr>
                <w:rFonts w:ascii="Times New Roman" w:hAnsi="Times New Roman" w:cs="Times New Roman"/>
                <w:sz w:val="28"/>
                <w:szCs w:val="28"/>
              </w:rPr>
              <w:t>teic</w:t>
            </w:r>
            <w:r w:rsidRPr="00194E3F">
              <w:rPr>
                <w:rFonts w:ascii="Times New Roman" w:hAnsi="Times New Roman" w:cs="Times New Roman"/>
                <w:sz w:val="28"/>
                <w:szCs w:val="28"/>
              </w:rPr>
              <w:t xml:space="preserve">, ka biocīdu piedāvā tirgū vai lieto tikai tad, ja tiem ir piešķirta atļauja, un </w:t>
            </w:r>
            <w:r w:rsidR="00667F25" w:rsidRPr="00667F25">
              <w:rPr>
                <w:rFonts w:ascii="Times New Roman" w:hAnsi="Times New Roman" w:cs="Times New Roman"/>
                <w:sz w:val="28"/>
                <w:szCs w:val="28"/>
              </w:rPr>
              <w:t xml:space="preserve">Ministru kabineta 2013. gada 3. septembra noteikumos Nr.752 </w:t>
            </w:r>
            <w:r w:rsidR="00667F25">
              <w:rPr>
                <w:rFonts w:ascii="Times New Roman" w:hAnsi="Times New Roman" w:cs="Times New Roman"/>
                <w:sz w:val="28"/>
                <w:szCs w:val="28"/>
              </w:rPr>
              <w:t>“</w:t>
            </w:r>
            <w:hyperlink r:id="rId8" w:tgtFrame="_blank" w:history="1">
              <w:r w:rsidR="00667F25" w:rsidRPr="00667F25">
                <w:rPr>
                  <w:rFonts w:ascii="Times New Roman" w:hAnsi="Times New Roman" w:cs="Times New Roman"/>
                  <w:sz w:val="28"/>
                  <w:szCs w:val="28"/>
                </w:rPr>
                <w:t xml:space="preserve">Valsts sabiedrības ar ierobežotu atbildību </w:t>
              </w:r>
              <w:r w:rsidR="00667F25">
                <w:rPr>
                  <w:rFonts w:ascii="Times New Roman" w:hAnsi="Times New Roman" w:cs="Times New Roman"/>
                  <w:sz w:val="28"/>
                  <w:szCs w:val="28"/>
                </w:rPr>
                <w:t>“</w:t>
              </w:r>
              <w:r w:rsidR="00667F25" w:rsidRPr="00667F25">
                <w:rPr>
                  <w:rFonts w:ascii="Times New Roman" w:hAnsi="Times New Roman" w:cs="Times New Roman"/>
                  <w:sz w:val="28"/>
                  <w:szCs w:val="28"/>
                </w:rPr>
                <w:t>Latvijas Vides, ģeoloģijas un meteoroloģijas centrs</w:t>
              </w:r>
              <w:r w:rsidR="00667F25">
                <w:rPr>
                  <w:rFonts w:ascii="Times New Roman" w:hAnsi="Times New Roman" w:cs="Times New Roman"/>
                  <w:sz w:val="28"/>
                  <w:szCs w:val="28"/>
                </w:rPr>
                <w:t>”</w:t>
              </w:r>
              <w:r w:rsidR="00667F25" w:rsidRPr="00667F25">
                <w:rPr>
                  <w:rFonts w:ascii="Times New Roman" w:hAnsi="Times New Roman" w:cs="Times New Roman"/>
                  <w:sz w:val="28"/>
                  <w:szCs w:val="28"/>
                </w:rPr>
                <w:t xml:space="preserve"> maksas pakalpojumu cenrādis</w:t>
              </w:r>
            </w:hyperlink>
            <w:r w:rsidR="00667F25">
              <w:rPr>
                <w:rFonts w:ascii="Times New Roman" w:hAnsi="Times New Roman" w:cs="Times New Roman"/>
                <w:sz w:val="28"/>
                <w:szCs w:val="28"/>
              </w:rPr>
              <w:t>”</w:t>
            </w:r>
            <w:r w:rsidRPr="00194E3F">
              <w:rPr>
                <w:rFonts w:ascii="Times New Roman" w:hAnsi="Times New Roman" w:cs="Times New Roman"/>
                <w:sz w:val="28"/>
                <w:szCs w:val="28"/>
              </w:rPr>
              <w:t xml:space="preserve"> ietver samaksu, kas jāveic darbību veicējam, piemēram, par pieteikuma izvērtēšanu biocīdu atļaujas un pagaidu atļaujas piešķiršanai</w:t>
            </w:r>
            <w:r w:rsidR="00667F25">
              <w:rPr>
                <w:rFonts w:ascii="Times New Roman" w:hAnsi="Times New Roman" w:cs="Times New Roman"/>
                <w:sz w:val="28"/>
                <w:szCs w:val="28"/>
              </w:rPr>
              <w:t>.</w:t>
            </w:r>
            <w:r w:rsidRPr="00194E3F">
              <w:rPr>
                <w:rFonts w:ascii="Times New Roman" w:hAnsi="Times New Roman" w:cs="Times New Roman"/>
                <w:sz w:val="28"/>
                <w:szCs w:val="28"/>
              </w:rPr>
              <w:t xml:space="preserve"> </w:t>
            </w:r>
            <w:r w:rsidRPr="00194E3F">
              <w:rPr>
                <w:rFonts w:ascii="Times New Roman" w:hAnsi="Times New Roman"/>
                <w:sz w:val="28"/>
                <w:szCs w:val="28"/>
              </w:rPr>
              <w:t xml:space="preserve">Piemērojamās sankcijas </w:t>
            </w:r>
            <w:r w:rsidRPr="00194E3F">
              <w:rPr>
                <w:rFonts w:ascii="Times New Roman" w:hAnsi="Times New Roman" w:cs="Times New Roman"/>
                <w:sz w:val="28"/>
                <w:szCs w:val="28"/>
              </w:rPr>
              <w:t xml:space="preserve">fiziskajām personām </w:t>
            </w:r>
            <w:r w:rsidR="00667F25">
              <w:rPr>
                <w:rFonts w:ascii="Times New Roman" w:hAnsi="Times New Roman" w:cs="Times New Roman"/>
                <w:sz w:val="28"/>
                <w:szCs w:val="28"/>
              </w:rPr>
              <w:t xml:space="preserve">tiek noteiktas </w:t>
            </w:r>
            <w:r w:rsidRPr="00194E3F">
              <w:rPr>
                <w:rFonts w:ascii="Times New Roman" w:hAnsi="Times New Roman" w:cs="Times New Roman"/>
                <w:sz w:val="28"/>
                <w:szCs w:val="28"/>
              </w:rPr>
              <w:t>no astoņdesmit sešām līdz simt četrdesmit naudas soda vienībām, bet juridiskajām personām</w:t>
            </w:r>
            <w:r w:rsidRPr="00194E3F">
              <w:rPr>
                <w:sz w:val="28"/>
                <w:szCs w:val="28"/>
              </w:rPr>
              <w:t xml:space="preserve"> </w:t>
            </w:r>
            <w:r w:rsidRPr="00194E3F">
              <w:rPr>
                <w:rFonts w:ascii="Times New Roman" w:hAnsi="Times New Roman" w:cs="Times New Roman"/>
                <w:sz w:val="28"/>
                <w:szCs w:val="28"/>
              </w:rPr>
              <w:t>no divsimt astoņdesmit līdz astoņi simt</w:t>
            </w:r>
            <w:r w:rsidR="18053580" w:rsidRPr="00194E3F">
              <w:rPr>
                <w:rFonts w:ascii="Times New Roman" w:hAnsi="Times New Roman" w:cs="Times New Roman"/>
                <w:sz w:val="28"/>
                <w:szCs w:val="28"/>
              </w:rPr>
              <w:t xml:space="preserve"> </w:t>
            </w:r>
            <w:r w:rsidR="5B87F70E" w:rsidRPr="00194E3F">
              <w:rPr>
                <w:rFonts w:ascii="Times New Roman" w:hAnsi="Times New Roman" w:cs="Times New Roman"/>
                <w:sz w:val="28"/>
                <w:szCs w:val="28"/>
              </w:rPr>
              <w:t>sešdesmit</w:t>
            </w:r>
            <w:r w:rsidRPr="00194E3F">
              <w:rPr>
                <w:rFonts w:ascii="Times New Roman" w:hAnsi="Times New Roman" w:cs="Times New Roman"/>
                <w:sz w:val="28"/>
                <w:szCs w:val="28"/>
              </w:rPr>
              <w:t xml:space="preserve"> naudas soda vienībām</w:t>
            </w:r>
            <w:r w:rsidRPr="00194E3F">
              <w:rPr>
                <w:rFonts w:ascii="Times New Roman" w:hAnsi="Times New Roman"/>
                <w:sz w:val="28"/>
                <w:szCs w:val="28"/>
              </w:rPr>
              <w:t>.</w:t>
            </w:r>
            <w:r w:rsidRPr="00194E3F">
              <w:rPr>
                <w:rFonts w:ascii="Times New Roman" w:hAnsi="Times New Roman" w:cs="Times New Roman"/>
                <w:sz w:val="28"/>
                <w:szCs w:val="28"/>
              </w:rPr>
              <w:t xml:space="preserve">  </w:t>
            </w:r>
          </w:p>
          <w:p w14:paraId="58CC6E0A" w14:textId="03E18460" w:rsidR="26EE8D1A" w:rsidRPr="00194E3F" w:rsidRDefault="26EE8D1A" w:rsidP="00194E3F">
            <w:pPr>
              <w:spacing w:before="120" w:after="120" w:line="240" w:lineRule="auto"/>
              <w:ind w:left="82" w:firstLine="284"/>
              <w:jc w:val="both"/>
              <w:rPr>
                <w:rFonts w:ascii="Times New Roman" w:hAnsi="Times New Roman" w:cs="Times New Roman"/>
                <w:sz w:val="28"/>
                <w:szCs w:val="28"/>
              </w:rPr>
            </w:pPr>
            <w:r w:rsidRPr="00194E3F">
              <w:rPr>
                <w:rFonts w:ascii="Times New Roman" w:hAnsi="Times New Roman"/>
                <w:sz w:val="28"/>
                <w:szCs w:val="28"/>
              </w:rPr>
              <w:t>Pamatojoties uz Likuma 4. panta trešo daļu, Valsts vides dienests piemēros sankcijas gadījumos, kad netiks ievērotas prasības biocīdu profesionālajā lietošanā. Veselības inspekcija piemēros sankcijas gadījumos, konstatējot pārkāpumus tirdzniecībā esošiem (tirgū laistiem un izplatītiem) biocīdiem, pamatojoties uz Likuma 4. panta pirmo daļu. Pārtikas veterinārais dienests piemēros sankcijas gadījumos, pārtikas aprites un veterinārajā jomā, saskaņā ar Likuma 4. panta 6.</w:t>
            </w:r>
            <w:r w:rsidRPr="00194E3F">
              <w:rPr>
                <w:rFonts w:ascii="Times New Roman" w:hAnsi="Times New Roman"/>
                <w:sz w:val="28"/>
                <w:szCs w:val="28"/>
                <w:vertAlign w:val="superscript"/>
              </w:rPr>
              <w:t>4</w:t>
            </w:r>
            <w:r w:rsidRPr="00194E3F">
              <w:rPr>
                <w:rFonts w:ascii="Times New Roman" w:hAnsi="Times New Roman"/>
                <w:sz w:val="28"/>
                <w:szCs w:val="28"/>
              </w:rPr>
              <w:t xml:space="preserve"> daļu. Valsts darba inspekcija piemēros sankcijas gadījumos</w:t>
            </w:r>
            <w:r w:rsidR="00667F25">
              <w:rPr>
                <w:rFonts w:ascii="Times New Roman" w:hAnsi="Times New Roman"/>
                <w:sz w:val="28"/>
                <w:szCs w:val="28"/>
              </w:rPr>
              <w:t>, kad netiks ievērotas prasības</w:t>
            </w:r>
            <w:r w:rsidRPr="00194E3F">
              <w:rPr>
                <w:rFonts w:ascii="Times New Roman" w:hAnsi="Times New Roman"/>
                <w:sz w:val="28"/>
                <w:szCs w:val="28"/>
              </w:rPr>
              <w:t>, veicot darbības ar biocīdu bez atļaujas, pamatojoties uz 4. panta otro daļu.</w:t>
            </w:r>
          </w:p>
          <w:p w14:paraId="48A730F3" w14:textId="31A88912" w:rsidR="0075691E" w:rsidRPr="00C82F78" w:rsidRDefault="0075691E" w:rsidP="0075691E">
            <w:pPr>
              <w:spacing w:before="120" w:after="120" w:line="240" w:lineRule="auto"/>
              <w:ind w:left="82" w:firstLine="284"/>
              <w:jc w:val="both"/>
              <w:rPr>
                <w:rFonts w:ascii="Times New Roman" w:hAnsi="Times New Roman" w:cs="Times New Roman"/>
                <w:sz w:val="28"/>
                <w:szCs w:val="28"/>
              </w:rPr>
            </w:pPr>
            <w:r w:rsidRPr="00C82F78">
              <w:rPr>
                <w:rFonts w:ascii="Times New Roman" w:hAnsi="Times New Roman"/>
                <w:b/>
                <w:sz w:val="28"/>
                <w:szCs w:val="28"/>
                <w:u w:val="single"/>
              </w:rPr>
              <w:t xml:space="preserve">Likumprojekta 19. panta </w:t>
            </w:r>
            <w:r w:rsidR="003E258C">
              <w:rPr>
                <w:rFonts w:ascii="Times New Roman" w:hAnsi="Times New Roman"/>
                <w:b/>
                <w:sz w:val="28"/>
                <w:szCs w:val="28"/>
                <w:u w:val="single"/>
              </w:rPr>
              <w:t>sestā</w:t>
            </w:r>
            <w:r w:rsidR="00795E75" w:rsidRPr="00C82F78">
              <w:rPr>
                <w:rFonts w:ascii="Times New Roman" w:hAnsi="Times New Roman"/>
                <w:b/>
                <w:sz w:val="28"/>
                <w:szCs w:val="28"/>
                <w:u w:val="single"/>
              </w:rPr>
              <w:t xml:space="preserve"> </w:t>
            </w:r>
            <w:r w:rsidRPr="00C82F78">
              <w:rPr>
                <w:rFonts w:ascii="Times New Roman" w:hAnsi="Times New Roman"/>
                <w:b/>
                <w:sz w:val="28"/>
                <w:szCs w:val="28"/>
                <w:u w:val="single"/>
              </w:rPr>
              <w:t>daļa</w:t>
            </w:r>
            <w:r w:rsidRPr="00C82F78">
              <w:rPr>
                <w:rFonts w:ascii="Times New Roman" w:hAnsi="Times New Roman"/>
                <w:b/>
                <w:sz w:val="28"/>
                <w:szCs w:val="28"/>
              </w:rPr>
              <w:t xml:space="preserve"> </w:t>
            </w:r>
            <w:r w:rsidRPr="00C82F78">
              <w:rPr>
                <w:rFonts w:ascii="Times New Roman" w:hAnsi="Times New Roman"/>
                <w:sz w:val="28"/>
                <w:szCs w:val="28"/>
              </w:rPr>
              <w:t>pārņem LAPK 166.</w:t>
            </w:r>
            <w:r w:rsidRPr="00C82F78">
              <w:rPr>
                <w:rFonts w:ascii="Times New Roman" w:hAnsi="Times New Roman"/>
                <w:sz w:val="28"/>
                <w:szCs w:val="28"/>
                <w:vertAlign w:val="superscript"/>
              </w:rPr>
              <w:t xml:space="preserve">10 </w:t>
            </w:r>
            <w:r w:rsidRPr="00C82F78">
              <w:rPr>
                <w:rFonts w:ascii="Times New Roman" w:hAnsi="Times New Roman"/>
                <w:sz w:val="28"/>
                <w:szCs w:val="28"/>
              </w:rPr>
              <w:t xml:space="preserve">pantu, nosakot administratīvo atbildību par </w:t>
            </w:r>
            <w:r w:rsidRPr="00C82F78">
              <w:rPr>
                <w:rFonts w:ascii="Times New Roman" w:hAnsi="Times New Roman" w:cs="Times New Roman"/>
                <w:sz w:val="28"/>
                <w:szCs w:val="28"/>
              </w:rPr>
              <w:t>tādu izstrādājumu</w:t>
            </w:r>
            <w:r w:rsidR="00D77CA0">
              <w:rPr>
                <w:rFonts w:ascii="Times New Roman" w:hAnsi="Times New Roman" w:cs="Times New Roman"/>
                <w:sz w:val="28"/>
                <w:szCs w:val="28"/>
              </w:rPr>
              <w:t xml:space="preserve"> (piemēram, tekstilizstrādājumu u.c.)</w:t>
            </w:r>
            <w:r w:rsidRPr="00C82F78">
              <w:rPr>
                <w:rFonts w:ascii="Times New Roman" w:hAnsi="Times New Roman" w:cs="Times New Roman"/>
                <w:sz w:val="28"/>
                <w:szCs w:val="28"/>
              </w:rPr>
              <w:t xml:space="preserve">, </w:t>
            </w:r>
            <w:r w:rsidRPr="00C82F78">
              <w:rPr>
                <w:rFonts w:ascii="Times New Roman" w:hAnsi="Times New Roman"/>
                <w:sz w:val="28"/>
                <w:szCs w:val="28"/>
              </w:rPr>
              <w:t xml:space="preserve">kuri satur neatļautu bīstamu ķīmisko vielu vai kuros ķīmiskās vielas daudzums pārsniedz normatīvajos aktos noteiktās </w:t>
            </w:r>
            <w:r w:rsidR="00795E75" w:rsidRPr="00C82F78">
              <w:rPr>
                <w:rFonts w:ascii="Times New Roman" w:hAnsi="Times New Roman"/>
                <w:sz w:val="28"/>
                <w:szCs w:val="28"/>
              </w:rPr>
              <w:t>robežkonc</w:t>
            </w:r>
            <w:r w:rsidR="00D623A2" w:rsidRPr="00C82F78">
              <w:rPr>
                <w:rFonts w:ascii="Times New Roman" w:hAnsi="Times New Roman"/>
                <w:sz w:val="28"/>
                <w:szCs w:val="28"/>
              </w:rPr>
              <w:t>entr</w:t>
            </w:r>
            <w:r w:rsidR="00795E75" w:rsidRPr="00C82F78">
              <w:rPr>
                <w:rFonts w:ascii="Times New Roman" w:hAnsi="Times New Roman"/>
                <w:sz w:val="28"/>
                <w:szCs w:val="28"/>
              </w:rPr>
              <w:t>ācijas</w:t>
            </w:r>
            <w:r w:rsidRPr="00C82F78">
              <w:rPr>
                <w:rFonts w:ascii="Times New Roman" w:hAnsi="Times New Roman"/>
                <w:sz w:val="28"/>
                <w:szCs w:val="28"/>
              </w:rPr>
              <w:t>, kā arī par apstrādātu izstrādājumu, kuru apstrādei izmantotā biocīda sastāvā ir neatļauta aktīvā viela</w:t>
            </w:r>
            <w:r w:rsidR="002E163C" w:rsidRPr="00C82F78">
              <w:rPr>
                <w:rFonts w:ascii="Times New Roman" w:hAnsi="Times New Roman"/>
                <w:sz w:val="28"/>
                <w:szCs w:val="28"/>
              </w:rPr>
              <w:t>,</w:t>
            </w:r>
            <w:r w:rsidRPr="00C82F78">
              <w:rPr>
                <w:rFonts w:ascii="Times New Roman" w:hAnsi="Times New Roman"/>
                <w:sz w:val="28"/>
                <w:szCs w:val="28"/>
              </w:rPr>
              <w:t xml:space="preserve"> laišanu tirgū, piedāvāšanu vai pārdošanu.</w:t>
            </w:r>
            <w:r w:rsidRPr="00C82F78">
              <w:rPr>
                <w:rFonts w:ascii="Times New Roman" w:hAnsi="Times New Roman" w:cs="Times New Roman"/>
                <w:sz w:val="28"/>
                <w:szCs w:val="28"/>
              </w:rPr>
              <w:t xml:space="preserve"> </w:t>
            </w:r>
            <w:r w:rsidRPr="00C82F78">
              <w:rPr>
                <w:rFonts w:ascii="Times New Roman" w:hAnsi="Times New Roman"/>
                <w:sz w:val="28"/>
                <w:szCs w:val="28"/>
              </w:rPr>
              <w:t>Šī administratīvā atbildība paredzēta par regula</w:t>
            </w:r>
            <w:r w:rsidR="00AE7273">
              <w:rPr>
                <w:rFonts w:ascii="Times New Roman" w:hAnsi="Times New Roman"/>
                <w:sz w:val="28"/>
                <w:szCs w:val="28"/>
              </w:rPr>
              <w:t>s</w:t>
            </w:r>
            <w:r w:rsidRPr="00C82F78">
              <w:rPr>
                <w:rFonts w:ascii="Times New Roman" w:hAnsi="Times New Roman"/>
                <w:sz w:val="28"/>
                <w:szCs w:val="28"/>
              </w:rPr>
              <w:t xml:space="preserve"> Nr. 1907/2006 67. pantā un XVII pielikumā </w:t>
            </w:r>
            <w:r w:rsidR="00010F6E" w:rsidRPr="00C82F78">
              <w:rPr>
                <w:rFonts w:ascii="Times New Roman" w:hAnsi="Times New Roman"/>
                <w:sz w:val="28"/>
                <w:szCs w:val="28"/>
              </w:rPr>
              <w:t>“Ierobežojumi attiecībā uz dažu bīstamu vielu, maisījumu un izstrādājumu izgatavošanu, laišanu tirgū un lietošanu”</w:t>
            </w:r>
            <w:r w:rsidR="00010F6E" w:rsidRPr="00C82F78">
              <w:rPr>
                <w:sz w:val="28"/>
                <w:szCs w:val="28"/>
              </w:rPr>
              <w:t xml:space="preserve"> </w:t>
            </w:r>
            <w:r w:rsidRPr="00C82F78">
              <w:rPr>
                <w:rFonts w:ascii="Times New Roman" w:hAnsi="Times New Roman"/>
                <w:sz w:val="28"/>
                <w:szCs w:val="28"/>
              </w:rPr>
              <w:t>un regulas Nr. </w:t>
            </w:r>
            <w:r w:rsidR="005A51DE">
              <w:rPr>
                <w:rFonts w:ascii="Times New Roman" w:hAnsi="Times New Roman"/>
                <w:sz w:val="28"/>
                <w:szCs w:val="28"/>
              </w:rPr>
              <w:t>2019</w:t>
            </w:r>
            <w:r w:rsidRPr="00C82F78">
              <w:rPr>
                <w:rFonts w:ascii="Times New Roman" w:hAnsi="Times New Roman"/>
                <w:sz w:val="28"/>
                <w:szCs w:val="28"/>
              </w:rPr>
              <w:t>/</w:t>
            </w:r>
            <w:r w:rsidR="005A51DE">
              <w:rPr>
                <w:rFonts w:ascii="Times New Roman" w:hAnsi="Times New Roman"/>
                <w:sz w:val="28"/>
                <w:szCs w:val="28"/>
              </w:rPr>
              <w:t>1021</w:t>
            </w:r>
            <w:r w:rsidRPr="00C82F78">
              <w:rPr>
                <w:rFonts w:ascii="Times New Roman" w:hAnsi="Times New Roman"/>
                <w:sz w:val="28"/>
                <w:szCs w:val="28"/>
              </w:rPr>
              <w:t xml:space="preserve"> 3. pantā noteikto prasību pārkāpšanu attiecībā uz tirgū laistiem un tirgū piedāvātajiem izstrādājumiem, kā arī par Ministru kabineta 2011. gada 15. februāra noteikumu Nr. 132 “Rotaļlietu drošuma noteikumi” prasību pārkāpšanu. Papildus šajā pantā iekļauta un paredzēta administratīvā atbildība par  regulas Nr. 528/2012 58. panta 2. punktā noteikto prasību par apstrādātiem izstrādājumiem pārkāpumiem.</w:t>
            </w:r>
          </w:p>
          <w:p w14:paraId="510DA86D" w14:textId="55810648" w:rsidR="0075691E" w:rsidRPr="00C82F78" w:rsidRDefault="0075691E" w:rsidP="0075691E">
            <w:pPr>
              <w:spacing w:before="120" w:after="120" w:line="240" w:lineRule="auto"/>
              <w:ind w:left="82" w:firstLine="284"/>
              <w:jc w:val="both"/>
              <w:rPr>
                <w:rFonts w:ascii="Times New Roman" w:hAnsi="Times New Roman"/>
                <w:sz w:val="28"/>
                <w:szCs w:val="28"/>
              </w:rPr>
            </w:pPr>
            <w:r w:rsidRPr="00C82F78">
              <w:rPr>
                <w:rFonts w:ascii="Times New Roman" w:hAnsi="Times New Roman"/>
                <w:sz w:val="28"/>
                <w:szCs w:val="28"/>
              </w:rPr>
              <w:t>Piemērojamo sankciju apmērs saglabāts esošajā apmērā (fiziskajām personām no septiņām naudas soda vienībām līdz simt četrdesmit naudas soda vienībām, bet juridiskām personām no piecdesmit sešām līdz divtūkstoš astoņsimt naudas soda vienībām).</w:t>
            </w:r>
            <w:r w:rsidR="00DB1A42" w:rsidRPr="00C82F78">
              <w:rPr>
                <w:rFonts w:ascii="Times New Roman" w:hAnsi="Times New Roman"/>
                <w:sz w:val="28"/>
                <w:szCs w:val="28"/>
              </w:rPr>
              <w:t xml:space="preserve"> Patērētāju tiesību aizsardzības centrs piemēros sankcijas attiecībā uz prasību pārkāpumiem vielām izstrādājumos un apstrādātiem izstrādājumiem, izņemot apstrādātus izstrādājumus pārtikas aprites un veterinārajā jomā, sask</w:t>
            </w:r>
            <w:r w:rsidR="002C4097" w:rsidRPr="00C82F78">
              <w:rPr>
                <w:rFonts w:ascii="Times New Roman" w:hAnsi="Times New Roman"/>
                <w:sz w:val="28"/>
                <w:szCs w:val="28"/>
              </w:rPr>
              <w:t>aņā</w:t>
            </w:r>
            <w:r w:rsidR="00DB1A42" w:rsidRPr="00C82F78">
              <w:rPr>
                <w:rFonts w:ascii="Times New Roman" w:hAnsi="Times New Roman"/>
                <w:sz w:val="28"/>
                <w:szCs w:val="28"/>
              </w:rPr>
              <w:t xml:space="preserve"> ar Likuma </w:t>
            </w:r>
            <w:r w:rsidR="00010F6E" w:rsidRPr="00C82F78">
              <w:rPr>
                <w:rFonts w:ascii="Times New Roman" w:hAnsi="Times New Roman"/>
                <w:sz w:val="28"/>
                <w:szCs w:val="28"/>
              </w:rPr>
              <w:t xml:space="preserve">4. panta </w:t>
            </w:r>
            <w:r w:rsidR="00FF5F0E" w:rsidRPr="00C82F78">
              <w:rPr>
                <w:rFonts w:ascii="Times New Roman" w:hAnsi="Times New Roman"/>
                <w:sz w:val="28"/>
                <w:szCs w:val="28"/>
              </w:rPr>
              <w:t>6</w:t>
            </w:r>
            <w:r w:rsidR="00FF5F0E" w:rsidRPr="00C82F78">
              <w:rPr>
                <w:rFonts w:ascii="Times New Roman" w:hAnsi="Times New Roman"/>
                <w:sz w:val="28"/>
                <w:szCs w:val="28"/>
                <w:vertAlign w:val="superscript"/>
              </w:rPr>
              <w:t>1</w:t>
            </w:r>
            <w:r w:rsidR="00FF5F0E" w:rsidRPr="00C82F78">
              <w:rPr>
                <w:rFonts w:ascii="Times New Roman" w:hAnsi="Times New Roman"/>
                <w:sz w:val="28"/>
                <w:szCs w:val="28"/>
              </w:rPr>
              <w:t xml:space="preserve"> daļu</w:t>
            </w:r>
            <w:r w:rsidR="00DB1A42" w:rsidRPr="00C82F78">
              <w:rPr>
                <w:rFonts w:ascii="Times New Roman" w:hAnsi="Times New Roman"/>
                <w:sz w:val="28"/>
                <w:szCs w:val="28"/>
              </w:rPr>
              <w:t>.</w:t>
            </w:r>
            <w:r w:rsidR="002C4097" w:rsidRPr="00C82F78">
              <w:rPr>
                <w:rFonts w:ascii="Times New Roman" w:hAnsi="Times New Roman"/>
                <w:sz w:val="28"/>
                <w:szCs w:val="28"/>
              </w:rPr>
              <w:t xml:space="preserve">  </w:t>
            </w:r>
          </w:p>
          <w:p w14:paraId="714F7CF0" w14:textId="62E8D90F" w:rsidR="00073B87" w:rsidRPr="00C82F78" w:rsidRDefault="00AB2F2E" w:rsidP="007A603B">
            <w:pPr>
              <w:pStyle w:val="CM1"/>
              <w:spacing w:after="120"/>
              <w:ind w:firstLine="260"/>
              <w:jc w:val="both"/>
              <w:rPr>
                <w:sz w:val="28"/>
                <w:szCs w:val="28"/>
              </w:rPr>
            </w:pPr>
            <w:r w:rsidRPr="00C82F78">
              <w:rPr>
                <w:b/>
                <w:sz w:val="28"/>
                <w:szCs w:val="28"/>
                <w:u w:val="single"/>
              </w:rPr>
              <w:t xml:space="preserve">Likumprojekta 19. panta </w:t>
            </w:r>
            <w:r w:rsidR="0001669D" w:rsidRPr="00C82F78">
              <w:rPr>
                <w:b/>
                <w:sz w:val="28"/>
                <w:szCs w:val="28"/>
                <w:u w:val="single"/>
              </w:rPr>
              <w:t>se</w:t>
            </w:r>
            <w:r w:rsidR="003E258C">
              <w:rPr>
                <w:b/>
                <w:sz w:val="28"/>
                <w:szCs w:val="28"/>
                <w:u w:val="single"/>
              </w:rPr>
              <w:t>ptītā</w:t>
            </w:r>
            <w:r w:rsidR="00DD6276" w:rsidRPr="00C82F78">
              <w:rPr>
                <w:b/>
                <w:sz w:val="28"/>
                <w:szCs w:val="28"/>
                <w:u w:val="single"/>
              </w:rPr>
              <w:t xml:space="preserve"> </w:t>
            </w:r>
            <w:r w:rsidRPr="00C82F78">
              <w:rPr>
                <w:b/>
                <w:sz w:val="28"/>
                <w:szCs w:val="28"/>
                <w:u w:val="single"/>
              </w:rPr>
              <w:t>daļa</w:t>
            </w:r>
            <w:r w:rsidRPr="00C82F78">
              <w:rPr>
                <w:sz w:val="28"/>
                <w:szCs w:val="28"/>
              </w:rPr>
              <w:t xml:space="preserve"> pārņem LAPK 166.</w:t>
            </w:r>
            <w:r w:rsidRPr="00C82F78">
              <w:rPr>
                <w:sz w:val="28"/>
                <w:szCs w:val="28"/>
                <w:vertAlign w:val="superscript"/>
              </w:rPr>
              <w:t>10 </w:t>
            </w:r>
            <w:r w:rsidRPr="00C82F78">
              <w:rPr>
                <w:sz w:val="28"/>
                <w:szCs w:val="28"/>
              </w:rPr>
              <w:t>pantu daļā par administratīvo atbildību bīstamu ķīmisko vielu ražošanas, tirgū laišanas, piedāvāšanas vai pārdošanas ierobežojumu pārkāpšanu dārgmetālu, dārgakmeņu un to izstrādājumu aprit</w:t>
            </w:r>
            <w:r w:rsidR="00253033" w:rsidRPr="00C82F78">
              <w:rPr>
                <w:sz w:val="28"/>
                <w:szCs w:val="28"/>
              </w:rPr>
              <w:t>es jomā</w:t>
            </w:r>
            <w:r w:rsidRPr="00C82F78">
              <w:rPr>
                <w:sz w:val="28"/>
                <w:szCs w:val="28"/>
              </w:rPr>
              <w:t>. Minētajā LAPK normā administratīvā atbildība paredzēta</w:t>
            </w:r>
            <w:r w:rsidR="00D77CA0">
              <w:rPr>
                <w:sz w:val="28"/>
                <w:szCs w:val="28"/>
              </w:rPr>
              <w:t xml:space="preserve">, piemēram, </w:t>
            </w:r>
            <w:r w:rsidRPr="00C82F78">
              <w:rPr>
                <w:sz w:val="28"/>
                <w:szCs w:val="28"/>
              </w:rPr>
              <w:t>par regulas Nr. 1907/2006 XVII pielikuma “</w:t>
            </w:r>
            <w:r w:rsidR="00DD6276" w:rsidRPr="00C82F78">
              <w:rPr>
                <w:sz w:val="28"/>
                <w:szCs w:val="28"/>
              </w:rPr>
              <w:t>Ierobežojumi attiecībā uz dažu bīstamu vielu, maisījumu un izstrādājumu izgatavošanu, laišanu tirgū un lietošanu</w:t>
            </w:r>
            <w:r w:rsidRPr="00C82F78">
              <w:rPr>
                <w:sz w:val="28"/>
                <w:szCs w:val="28"/>
              </w:rPr>
              <w:t>” 27. </w:t>
            </w:r>
            <w:r w:rsidR="00DD6276" w:rsidRPr="00C82F78">
              <w:rPr>
                <w:sz w:val="28"/>
                <w:szCs w:val="28"/>
              </w:rPr>
              <w:t xml:space="preserve">ieraksta </w:t>
            </w:r>
            <w:r w:rsidRPr="00C82F78">
              <w:rPr>
                <w:sz w:val="28"/>
                <w:szCs w:val="28"/>
              </w:rPr>
              <w:t xml:space="preserve">“Niķelis” </w:t>
            </w:r>
            <w:r w:rsidR="00DD6276" w:rsidRPr="00C82F78">
              <w:rPr>
                <w:sz w:val="28"/>
                <w:szCs w:val="28"/>
              </w:rPr>
              <w:t xml:space="preserve">otrās slejas </w:t>
            </w:r>
            <w:r w:rsidRPr="00C82F78">
              <w:rPr>
                <w:sz w:val="28"/>
                <w:szCs w:val="28"/>
              </w:rPr>
              <w:t>2. ierobežojuma punkta un 23. ieraksta “Kadmijs” otrās slejas 10. </w:t>
            </w:r>
            <w:r w:rsidR="00DD6276" w:rsidRPr="00C82F78">
              <w:rPr>
                <w:sz w:val="28"/>
                <w:szCs w:val="28"/>
              </w:rPr>
              <w:t xml:space="preserve">ierobežojuma </w:t>
            </w:r>
            <w:r w:rsidRPr="00C82F78">
              <w:rPr>
                <w:sz w:val="28"/>
                <w:szCs w:val="28"/>
              </w:rPr>
              <w:t xml:space="preserve">punkta prasību pārkāpumiem. </w:t>
            </w:r>
          </w:p>
          <w:p w14:paraId="423B5A5E" w14:textId="5654E1B2" w:rsidR="00253033" w:rsidRPr="00C82F78" w:rsidRDefault="00253033" w:rsidP="007A603B">
            <w:pPr>
              <w:spacing w:after="120" w:line="240" w:lineRule="auto"/>
              <w:ind w:left="79" w:firstLine="284"/>
              <w:jc w:val="both"/>
              <w:rPr>
                <w:rFonts w:ascii="Times New Roman" w:hAnsi="Times New Roman" w:cs="Times New Roman"/>
                <w:sz w:val="28"/>
                <w:szCs w:val="28"/>
              </w:rPr>
            </w:pPr>
            <w:r w:rsidRPr="00C82F78">
              <w:rPr>
                <w:rFonts w:ascii="Times New Roman" w:hAnsi="Times New Roman" w:cs="Times New Roman"/>
                <w:sz w:val="28"/>
                <w:szCs w:val="28"/>
              </w:rPr>
              <w:t>Piemērojamo sankciju apmērs Likumprojekta 19. panta sest</w:t>
            </w:r>
            <w:r w:rsidR="00122C09">
              <w:rPr>
                <w:rFonts w:ascii="Times New Roman" w:hAnsi="Times New Roman" w:cs="Times New Roman"/>
                <w:sz w:val="28"/>
                <w:szCs w:val="28"/>
              </w:rPr>
              <w:t>aj</w:t>
            </w:r>
            <w:r w:rsidRPr="00C82F78">
              <w:rPr>
                <w:rFonts w:ascii="Times New Roman" w:hAnsi="Times New Roman" w:cs="Times New Roman"/>
                <w:sz w:val="28"/>
                <w:szCs w:val="28"/>
              </w:rPr>
              <w:t>ā daļā tiek saglabāts esošā apmērā (piemēro naudas sodu fiziskajām personām no septiņām līdz simt četrdesmit naudas soda vienībām, bet juridiskajām personām no piecdesmit sešām līdz divtūkstoš astoņsimt naudas soda vienībām).</w:t>
            </w:r>
          </w:p>
          <w:p w14:paraId="04287D9C" w14:textId="459A00A9" w:rsidR="00415C83" w:rsidRDefault="00976754" w:rsidP="005A1B13">
            <w:pPr>
              <w:pStyle w:val="CM1"/>
              <w:spacing w:after="120"/>
              <w:ind w:firstLine="544"/>
              <w:jc w:val="both"/>
              <w:rPr>
                <w:sz w:val="28"/>
                <w:szCs w:val="28"/>
              </w:rPr>
            </w:pPr>
            <w:r w:rsidRPr="00C82F78">
              <w:rPr>
                <w:rFonts w:eastAsia="Times New Roman"/>
                <w:b/>
                <w:sz w:val="28"/>
                <w:szCs w:val="28"/>
                <w:u w:val="single"/>
                <w:lang w:eastAsia="lv-LV"/>
              </w:rPr>
              <w:t xml:space="preserve">Likumprojekta 20. panta </w:t>
            </w:r>
            <w:r w:rsidRPr="00C82F78">
              <w:rPr>
                <w:b/>
                <w:sz w:val="28"/>
                <w:szCs w:val="28"/>
                <w:u w:val="single"/>
              </w:rPr>
              <w:t>pirmā daļa</w:t>
            </w:r>
            <w:r w:rsidRPr="00C82F78">
              <w:rPr>
                <w:sz w:val="28"/>
                <w:szCs w:val="28"/>
              </w:rPr>
              <w:t xml:space="preserve"> pārņem LAPK 88.</w:t>
            </w:r>
            <w:r w:rsidRPr="00C82F78">
              <w:rPr>
                <w:sz w:val="28"/>
                <w:szCs w:val="28"/>
                <w:vertAlign w:val="superscript"/>
              </w:rPr>
              <w:t>8</w:t>
            </w:r>
            <w:r w:rsidRPr="00C82F78">
              <w:rPr>
                <w:sz w:val="28"/>
                <w:szCs w:val="28"/>
              </w:rPr>
              <w:t> panta ceturto</w:t>
            </w:r>
            <w:r w:rsidR="00287B08" w:rsidRPr="00C82F78">
              <w:rPr>
                <w:sz w:val="28"/>
                <w:szCs w:val="28"/>
              </w:rPr>
              <w:t xml:space="preserve"> un piekto</w:t>
            </w:r>
            <w:r w:rsidRPr="00C82F78">
              <w:rPr>
                <w:sz w:val="28"/>
                <w:szCs w:val="28"/>
              </w:rPr>
              <w:t xml:space="preserve"> daļu, nosakot administratīvo atbildību par piegādātāja pienākuma </w:t>
            </w:r>
            <w:r w:rsidR="00287B08" w:rsidRPr="00C82F78">
              <w:rPr>
                <w:sz w:val="28"/>
                <w:szCs w:val="28"/>
              </w:rPr>
              <w:t xml:space="preserve">nepildīšanu </w:t>
            </w:r>
            <w:r w:rsidRPr="00C82F78">
              <w:rPr>
                <w:sz w:val="28"/>
                <w:szCs w:val="28"/>
              </w:rPr>
              <w:t>nodrošināt ķīmiskās vielas vai maisījuma saņēmēju ar drošības datu lapu</w:t>
            </w:r>
            <w:r w:rsidR="00287B08" w:rsidRPr="00C82F78">
              <w:rPr>
                <w:sz w:val="28"/>
                <w:szCs w:val="28"/>
              </w:rPr>
              <w:t xml:space="preserve">, </w:t>
            </w:r>
            <w:r w:rsidRPr="00C82F78">
              <w:rPr>
                <w:sz w:val="28"/>
                <w:szCs w:val="28"/>
              </w:rPr>
              <w:t>par</w:t>
            </w:r>
            <w:r w:rsidR="00287B08" w:rsidRPr="00C82F78">
              <w:rPr>
                <w:sz w:val="28"/>
                <w:szCs w:val="28"/>
              </w:rPr>
              <w:t xml:space="preserve"> tās</w:t>
            </w:r>
            <w:r w:rsidRPr="00C82F78">
              <w:rPr>
                <w:sz w:val="28"/>
                <w:szCs w:val="28"/>
              </w:rPr>
              <w:t xml:space="preserve"> neaizpildīšanu</w:t>
            </w:r>
            <w:r w:rsidR="00287B08" w:rsidRPr="00C82F78">
              <w:rPr>
                <w:sz w:val="28"/>
                <w:szCs w:val="28"/>
              </w:rPr>
              <w:t xml:space="preserve"> vai </w:t>
            </w:r>
            <w:r w:rsidRPr="00C82F78">
              <w:rPr>
                <w:sz w:val="28"/>
                <w:szCs w:val="28"/>
              </w:rPr>
              <w:t xml:space="preserve">nepatiesas vai nepilnīgas informācijas norādīšanu. </w:t>
            </w:r>
            <w:r w:rsidR="0017733B">
              <w:rPr>
                <w:sz w:val="28"/>
                <w:szCs w:val="28"/>
              </w:rPr>
              <w:t xml:space="preserve">Saskaņā ar regulas </w:t>
            </w:r>
            <w:r w:rsidR="0017733B" w:rsidRPr="00C82F78">
              <w:rPr>
                <w:sz w:val="28"/>
                <w:szCs w:val="28"/>
              </w:rPr>
              <w:t>Nr. 1907/2006</w:t>
            </w:r>
            <w:r w:rsidR="0017733B">
              <w:rPr>
                <w:sz w:val="28"/>
                <w:szCs w:val="28"/>
              </w:rPr>
              <w:t xml:space="preserve"> 31. panta 1. punktā noteiktiem kritērijiem drošības datu lapas sagatavo vielām un maisījumiem, lai to lietotājiem būtu informācija par to bīstamību, uzglabāšanu, lietošanu un iznīcināšanu.</w:t>
            </w:r>
            <w:r w:rsidRPr="00C82F78">
              <w:rPr>
                <w:sz w:val="28"/>
                <w:szCs w:val="28"/>
              </w:rPr>
              <w:t xml:space="preserve"> Šī administratīvā atbildība paredzēta par regulas Nr. 1907/2006 31. panta </w:t>
            </w:r>
            <w:r w:rsidR="00287B08" w:rsidRPr="00C82F78">
              <w:rPr>
                <w:sz w:val="28"/>
                <w:szCs w:val="28"/>
              </w:rPr>
              <w:t xml:space="preserve">1., </w:t>
            </w:r>
            <w:r w:rsidRPr="00C82F78">
              <w:rPr>
                <w:sz w:val="28"/>
                <w:szCs w:val="28"/>
              </w:rPr>
              <w:t>2., 3., 4., 6. un 9. punktā noteikto prasību pārkāpšanu</w:t>
            </w:r>
            <w:r w:rsidR="00874CD1">
              <w:rPr>
                <w:sz w:val="28"/>
                <w:szCs w:val="28"/>
              </w:rPr>
              <w:t xml:space="preserve"> attiecībā uz drošības datu lapām</w:t>
            </w:r>
            <w:r w:rsidR="00415C83">
              <w:rPr>
                <w:sz w:val="28"/>
                <w:szCs w:val="28"/>
              </w:rPr>
              <w:t>.</w:t>
            </w:r>
          </w:p>
          <w:p w14:paraId="30547A3F" w14:textId="7290EBA7" w:rsidR="00F50C09" w:rsidRPr="00F50C09" w:rsidRDefault="00976754" w:rsidP="00415C83">
            <w:pPr>
              <w:pStyle w:val="CM1"/>
              <w:spacing w:after="120"/>
              <w:ind w:firstLine="260"/>
              <w:jc w:val="both"/>
              <w:rPr>
                <w:sz w:val="28"/>
                <w:szCs w:val="28"/>
              </w:rPr>
            </w:pPr>
            <w:r w:rsidRPr="00C82F78">
              <w:rPr>
                <w:sz w:val="28"/>
                <w:szCs w:val="28"/>
              </w:rPr>
              <w:t>Piemērojamās sankci</w:t>
            </w:r>
            <w:r w:rsidR="00120F2E">
              <w:rPr>
                <w:sz w:val="28"/>
                <w:szCs w:val="28"/>
              </w:rPr>
              <w:t>jas papildinātas ar brīdinājumu</w:t>
            </w:r>
            <w:r w:rsidR="00415C83">
              <w:rPr>
                <w:sz w:val="28"/>
                <w:szCs w:val="28"/>
              </w:rPr>
              <w:t xml:space="preserve"> </w:t>
            </w:r>
            <w:r w:rsidRPr="00C82F78">
              <w:rPr>
                <w:sz w:val="28"/>
                <w:szCs w:val="28"/>
              </w:rPr>
              <w:t xml:space="preserve">un naudas soda apmērs </w:t>
            </w:r>
            <w:r w:rsidRPr="00415C83">
              <w:rPr>
                <w:rFonts w:cstheme="minorBidi"/>
                <w:sz w:val="28"/>
                <w:szCs w:val="28"/>
              </w:rPr>
              <w:t xml:space="preserve">saglabāts esošā apmērā </w:t>
            </w:r>
            <w:r w:rsidRPr="00C82F78">
              <w:rPr>
                <w:sz w:val="28"/>
                <w:szCs w:val="28"/>
              </w:rPr>
              <w:t>(</w:t>
            </w:r>
            <w:r w:rsidRPr="00415C83">
              <w:rPr>
                <w:rFonts w:cstheme="minorBidi"/>
                <w:sz w:val="28"/>
                <w:szCs w:val="28"/>
              </w:rPr>
              <w:t>piemēro naudas sodu</w:t>
            </w:r>
            <w:r w:rsidRPr="00C82F78">
              <w:rPr>
                <w:sz w:val="28"/>
                <w:szCs w:val="28"/>
              </w:rPr>
              <w:t xml:space="preserve"> fiziskajām personā</w:t>
            </w:r>
            <w:r w:rsidR="00B53670" w:rsidRPr="00C82F78">
              <w:rPr>
                <w:sz w:val="28"/>
                <w:szCs w:val="28"/>
              </w:rPr>
              <w:t>m no piecdesmit sešām līdz simt</w:t>
            </w:r>
            <w:r w:rsidRPr="00C82F78">
              <w:rPr>
                <w:sz w:val="28"/>
                <w:szCs w:val="28"/>
              </w:rPr>
              <w:t xml:space="preserve"> četrdesmit naudas soda vienī</w:t>
            </w:r>
            <w:r w:rsidR="0092106E" w:rsidRPr="00C82F78">
              <w:rPr>
                <w:sz w:val="28"/>
                <w:szCs w:val="28"/>
              </w:rPr>
              <w:t>bām, bet juridiskajām personām</w:t>
            </w:r>
            <w:r w:rsidRPr="00C82F78">
              <w:rPr>
                <w:sz w:val="28"/>
                <w:szCs w:val="28"/>
              </w:rPr>
              <w:t xml:space="preserve"> no simt četrdesmit līdz divsimt astoņdesmit naudas soda vienībām). Brīdinājumu varētu piemērot gadījumos, kad informācija drošības datu lapā ir nepilnīga, bet tas nerada </w:t>
            </w:r>
            <w:r w:rsidR="001556DF">
              <w:rPr>
                <w:sz w:val="28"/>
                <w:szCs w:val="28"/>
              </w:rPr>
              <w:t xml:space="preserve">tiešus </w:t>
            </w:r>
            <w:r w:rsidR="00F50C09" w:rsidRPr="00F50C09">
              <w:rPr>
                <w:sz w:val="28"/>
                <w:szCs w:val="28"/>
              </w:rPr>
              <w:t xml:space="preserve">draudus un kaitējumu videi, cilvēka dzīvībai, veselībai vai īpašumam un </w:t>
            </w:r>
            <w:r w:rsidR="00F50C09">
              <w:rPr>
                <w:sz w:val="28"/>
                <w:szCs w:val="28"/>
              </w:rPr>
              <w:t>pārkāpuma smagumu</w:t>
            </w:r>
            <w:r w:rsidR="00F50C09" w:rsidRPr="00F50C09">
              <w:rPr>
                <w:sz w:val="28"/>
                <w:szCs w:val="28"/>
              </w:rPr>
              <w:t xml:space="preserve"> izvērtē amatpersona, kas veic uzraudzības un kontroles darbu, ņemot vērā arī kontrolētās vielas vai maisījuma bīstamības klasi.</w:t>
            </w:r>
          </w:p>
          <w:p w14:paraId="31D2FB3A" w14:textId="7380E191" w:rsidR="00C36618" w:rsidRPr="00C82F78" w:rsidRDefault="00287B08" w:rsidP="00C36618">
            <w:pPr>
              <w:spacing w:after="120" w:line="240" w:lineRule="auto"/>
              <w:ind w:left="82" w:firstLine="284"/>
              <w:jc w:val="both"/>
              <w:rPr>
                <w:rFonts w:ascii="Times New Roman" w:hAnsi="Times New Roman"/>
                <w:sz w:val="28"/>
                <w:szCs w:val="28"/>
              </w:rPr>
            </w:pPr>
            <w:r w:rsidRPr="00C82F78">
              <w:rPr>
                <w:rFonts w:ascii="Times New Roman" w:hAnsi="Times New Roman"/>
                <w:sz w:val="28"/>
                <w:szCs w:val="28"/>
              </w:rPr>
              <w:t>N</w:t>
            </w:r>
            <w:r w:rsidR="00C36618" w:rsidRPr="00C82F78">
              <w:rPr>
                <w:rFonts w:ascii="Times New Roman" w:hAnsi="Times New Roman"/>
                <w:sz w:val="28"/>
                <w:szCs w:val="28"/>
              </w:rPr>
              <w:t>oteikto pārkāpumu gadījumā sankcijas piemēro uzraudzības un kontroles iestādes, saskaņā ar Likuma 4.</w:t>
            </w:r>
            <w:r w:rsidR="00AD3582" w:rsidRPr="00C82F78">
              <w:rPr>
                <w:rFonts w:ascii="Times New Roman" w:hAnsi="Times New Roman"/>
                <w:sz w:val="28"/>
                <w:szCs w:val="28"/>
              </w:rPr>
              <w:t> </w:t>
            </w:r>
            <w:r w:rsidR="00C36618" w:rsidRPr="00C82F78">
              <w:rPr>
                <w:rFonts w:ascii="Times New Roman" w:hAnsi="Times New Roman"/>
                <w:sz w:val="28"/>
                <w:szCs w:val="28"/>
              </w:rPr>
              <w:t xml:space="preserve">pantā noteiktajām kompetences jomām.  </w:t>
            </w:r>
          </w:p>
          <w:p w14:paraId="1287DE4F" w14:textId="0010FAF1" w:rsidR="00263087" w:rsidRPr="00C82F78" w:rsidRDefault="00AB2F2E" w:rsidP="002F1277">
            <w:pPr>
              <w:spacing w:before="120" w:after="0" w:line="240" w:lineRule="auto"/>
              <w:ind w:left="79" w:firstLine="284"/>
              <w:jc w:val="both"/>
              <w:rPr>
                <w:rFonts w:ascii="Times New Roman" w:hAnsi="Times New Roman"/>
                <w:sz w:val="28"/>
                <w:szCs w:val="28"/>
              </w:rPr>
            </w:pPr>
            <w:r w:rsidRPr="00C82F78">
              <w:rPr>
                <w:rFonts w:ascii="Times New Roman" w:eastAsia="Times New Roman" w:hAnsi="Times New Roman"/>
                <w:b/>
                <w:sz w:val="28"/>
                <w:szCs w:val="28"/>
                <w:u w:val="single"/>
                <w:lang w:eastAsia="lv-LV"/>
              </w:rPr>
              <w:t>Likumprojekta 2</w:t>
            </w:r>
            <w:r w:rsidR="00681D84" w:rsidRPr="00C82F78">
              <w:rPr>
                <w:rFonts w:ascii="Times New Roman" w:eastAsia="Times New Roman" w:hAnsi="Times New Roman"/>
                <w:b/>
                <w:sz w:val="28"/>
                <w:szCs w:val="28"/>
                <w:u w:val="single"/>
                <w:lang w:eastAsia="lv-LV"/>
              </w:rPr>
              <w:t>0</w:t>
            </w:r>
            <w:r w:rsidRPr="00C82F78">
              <w:rPr>
                <w:rFonts w:ascii="Times New Roman" w:eastAsia="Times New Roman" w:hAnsi="Times New Roman"/>
                <w:b/>
                <w:sz w:val="28"/>
                <w:szCs w:val="28"/>
                <w:u w:val="single"/>
                <w:lang w:eastAsia="lv-LV"/>
              </w:rPr>
              <w:t xml:space="preserve">. panta </w:t>
            </w:r>
            <w:r w:rsidR="00976754" w:rsidRPr="00C82F78">
              <w:rPr>
                <w:rFonts w:ascii="Times New Roman" w:hAnsi="Times New Roman"/>
                <w:b/>
                <w:sz w:val="28"/>
                <w:szCs w:val="28"/>
                <w:u w:val="single"/>
              </w:rPr>
              <w:t>otr</w:t>
            </w:r>
            <w:r w:rsidR="00C86835">
              <w:rPr>
                <w:rFonts w:ascii="Times New Roman" w:hAnsi="Times New Roman"/>
                <w:b/>
                <w:sz w:val="28"/>
                <w:szCs w:val="28"/>
                <w:u w:val="single"/>
              </w:rPr>
              <w:t>ā</w:t>
            </w:r>
            <w:r w:rsidR="00976754" w:rsidRPr="00C82F78">
              <w:rPr>
                <w:rFonts w:ascii="Times New Roman" w:hAnsi="Times New Roman"/>
                <w:b/>
                <w:sz w:val="28"/>
                <w:szCs w:val="28"/>
                <w:u w:val="single"/>
              </w:rPr>
              <w:t xml:space="preserve"> </w:t>
            </w:r>
            <w:r w:rsidRPr="00C82F78">
              <w:rPr>
                <w:rFonts w:ascii="Times New Roman" w:hAnsi="Times New Roman"/>
                <w:b/>
                <w:sz w:val="28"/>
                <w:szCs w:val="28"/>
                <w:u w:val="single"/>
              </w:rPr>
              <w:t>daļa</w:t>
            </w:r>
            <w:r w:rsidRPr="00C82F78">
              <w:rPr>
                <w:rFonts w:ascii="Times New Roman" w:hAnsi="Times New Roman"/>
                <w:sz w:val="28"/>
                <w:szCs w:val="28"/>
              </w:rPr>
              <w:t xml:space="preserve"> pārņem</w:t>
            </w:r>
            <w:r w:rsidR="002F1277" w:rsidRPr="00C82F78">
              <w:rPr>
                <w:rFonts w:ascii="Times New Roman" w:hAnsi="Times New Roman"/>
                <w:sz w:val="28"/>
                <w:szCs w:val="28"/>
              </w:rPr>
              <w:t xml:space="preserve"> </w:t>
            </w:r>
            <w:r w:rsidR="00263087" w:rsidRPr="00C82F78">
              <w:rPr>
                <w:rFonts w:ascii="Times New Roman" w:hAnsi="Times New Roman"/>
                <w:sz w:val="28"/>
                <w:szCs w:val="28"/>
              </w:rPr>
              <w:t>LAPK 88.</w:t>
            </w:r>
            <w:r w:rsidR="00263087" w:rsidRPr="00C82F78">
              <w:rPr>
                <w:rFonts w:ascii="Times New Roman" w:hAnsi="Times New Roman"/>
                <w:sz w:val="28"/>
                <w:szCs w:val="28"/>
                <w:vertAlign w:val="superscript"/>
              </w:rPr>
              <w:t>8</w:t>
            </w:r>
            <w:r w:rsidR="00263087" w:rsidRPr="00C82F78">
              <w:rPr>
                <w:rFonts w:ascii="Times New Roman" w:hAnsi="Times New Roman"/>
                <w:sz w:val="28"/>
                <w:szCs w:val="28"/>
              </w:rPr>
              <w:t xml:space="preserve"> panta trešo daļu, nosakot administratīvo atbildību par </w:t>
            </w:r>
            <w:r w:rsidR="00263087" w:rsidRPr="00C82F78">
              <w:rPr>
                <w:rFonts w:ascii="Times New Roman" w:hAnsi="Times New Roman" w:cs="Times New Roman"/>
                <w:sz w:val="28"/>
                <w:szCs w:val="28"/>
              </w:rPr>
              <w:t xml:space="preserve">reģistrētāja pienākuma atjaunināt ķīmiskās vielas reģistrācijas dokumentāciju ar jaunu informāciju un iesniegt to Eiropas Ķimikāliju aģentūrai nepildīšanu. </w:t>
            </w:r>
            <w:r w:rsidR="00263087" w:rsidRPr="00C82F78">
              <w:rPr>
                <w:rFonts w:ascii="Times New Roman" w:hAnsi="Times New Roman"/>
                <w:sz w:val="28"/>
                <w:szCs w:val="28"/>
              </w:rPr>
              <w:t>Šī administratīvā atbildība paredzēta par regulas Nr. 1907/2006 22. pantā noteikto prasību pārkāpšanu</w:t>
            </w:r>
            <w:r w:rsidR="00874CD1">
              <w:rPr>
                <w:rFonts w:ascii="Times New Roman" w:hAnsi="Times New Roman"/>
                <w:sz w:val="28"/>
                <w:szCs w:val="28"/>
              </w:rPr>
              <w:t xml:space="preserve"> par reģistrācijas dokumentācijas atjaunināšanu</w:t>
            </w:r>
            <w:r w:rsidR="002F1277" w:rsidRPr="00C82F78">
              <w:rPr>
                <w:rFonts w:ascii="Times New Roman" w:hAnsi="Times New Roman"/>
                <w:sz w:val="28"/>
                <w:szCs w:val="28"/>
              </w:rPr>
              <w:t xml:space="preserve">. </w:t>
            </w:r>
          </w:p>
          <w:p w14:paraId="12176DF2" w14:textId="48EA9710" w:rsidR="00E52AC2" w:rsidRPr="00C82F78" w:rsidRDefault="00E52AC2" w:rsidP="00E52AC2">
            <w:pPr>
              <w:spacing w:before="120" w:after="0" w:line="240" w:lineRule="auto"/>
              <w:ind w:left="82" w:firstLine="284"/>
              <w:jc w:val="both"/>
              <w:rPr>
                <w:rFonts w:ascii="Times New Roman" w:hAnsi="Times New Roman"/>
                <w:sz w:val="28"/>
                <w:szCs w:val="28"/>
              </w:rPr>
            </w:pPr>
            <w:r w:rsidRPr="00C82F78">
              <w:rPr>
                <w:rFonts w:ascii="Times New Roman" w:hAnsi="Times New Roman" w:cs="Times New Roman"/>
                <w:sz w:val="28"/>
                <w:szCs w:val="28"/>
              </w:rPr>
              <w:t xml:space="preserve">Piemērojamo sankciju </w:t>
            </w:r>
            <w:r w:rsidRPr="00C82F78">
              <w:rPr>
                <w:rFonts w:ascii="Times New Roman" w:hAnsi="Times New Roman"/>
                <w:sz w:val="28"/>
                <w:szCs w:val="28"/>
              </w:rPr>
              <w:t>naudas soda apmērs</w:t>
            </w:r>
            <w:r w:rsidRPr="00C82F78">
              <w:rPr>
                <w:rFonts w:ascii="Times New Roman" w:hAnsi="Times New Roman" w:cs="Times New Roman"/>
                <w:sz w:val="28"/>
                <w:szCs w:val="28"/>
              </w:rPr>
              <w:t xml:space="preserve"> saglabāts esošā apmērā</w:t>
            </w:r>
            <w:r w:rsidRPr="00C82F78">
              <w:rPr>
                <w:rFonts w:ascii="Times New Roman" w:hAnsi="Times New Roman"/>
                <w:sz w:val="28"/>
                <w:szCs w:val="28"/>
              </w:rPr>
              <w:t xml:space="preserve"> (piemēro naudas </w:t>
            </w:r>
            <w:r w:rsidRPr="00C82F78">
              <w:rPr>
                <w:rFonts w:ascii="Times New Roman" w:hAnsi="Times New Roman" w:cs="Times New Roman"/>
                <w:sz w:val="28"/>
                <w:szCs w:val="28"/>
              </w:rPr>
              <w:t xml:space="preserve">sodu fiziskajām personām no </w:t>
            </w:r>
            <w:r w:rsidR="00FF2162" w:rsidRPr="00C82F78">
              <w:rPr>
                <w:rFonts w:ascii="Times New Roman" w:hAnsi="Times New Roman" w:cs="Times New Roman"/>
                <w:sz w:val="28"/>
                <w:szCs w:val="28"/>
              </w:rPr>
              <w:t>četrpadsmit līdz astoņdesmit sešām naudas soda vienībām, bet juridiskajām personām – no astoņdesmit sešām līdz divsimt naudas soda vienībām</w:t>
            </w:r>
            <w:r w:rsidRPr="00C82F78">
              <w:rPr>
                <w:rFonts w:ascii="Times New Roman" w:hAnsi="Times New Roman" w:cs="Times New Roman"/>
                <w:sz w:val="28"/>
                <w:szCs w:val="28"/>
              </w:rPr>
              <w:t>)</w:t>
            </w:r>
            <w:r w:rsidRPr="00C82F78">
              <w:rPr>
                <w:rFonts w:ascii="Times New Roman" w:hAnsi="Times New Roman"/>
                <w:sz w:val="28"/>
                <w:szCs w:val="28"/>
              </w:rPr>
              <w:t>.</w:t>
            </w:r>
          </w:p>
          <w:p w14:paraId="4AAFFC8F" w14:textId="77777777" w:rsidR="003B1CC8" w:rsidRPr="00C82F78" w:rsidRDefault="003B1CC8" w:rsidP="003B1CC8">
            <w:pPr>
              <w:spacing w:after="120" w:line="240" w:lineRule="auto"/>
              <w:ind w:left="82" w:firstLine="284"/>
              <w:jc w:val="both"/>
              <w:rPr>
                <w:rFonts w:ascii="Times New Roman" w:hAnsi="Times New Roman"/>
                <w:sz w:val="28"/>
                <w:szCs w:val="28"/>
              </w:rPr>
            </w:pPr>
            <w:r w:rsidRPr="00C82F78">
              <w:rPr>
                <w:rFonts w:ascii="Times New Roman" w:hAnsi="Times New Roman"/>
                <w:sz w:val="28"/>
                <w:szCs w:val="28"/>
              </w:rPr>
              <w:t xml:space="preserve">Noteikto pārkāpumu gadījumā sankcijas piemēro uzraudzības un kontroles iestādes, saskaņā ar Likuma 4. pantā noteiktajām kompetences jomām.  </w:t>
            </w:r>
          </w:p>
          <w:p w14:paraId="46E75D08" w14:textId="2299518A" w:rsidR="00E52AC2" w:rsidRPr="00C82F78" w:rsidRDefault="00E52AC2" w:rsidP="00E52AC2">
            <w:pPr>
              <w:spacing w:before="120" w:after="120" w:line="240" w:lineRule="auto"/>
              <w:ind w:left="79" w:firstLine="284"/>
              <w:jc w:val="both"/>
              <w:rPr>
                <w:rFonts w:ascii="Times New Roman" w:hAnsi="Times New Roman"/>
                <w:sz w:val="28"/>
                <w:szCs w:val="28"/>
              </w:rPr>
            </w:pPr>
            <w:r w:rsidRPr="00C82F78">
              <w:rPr>
                <w:rFonts w:ascii="Times New Roman" w:eastAsia="Times New Roman" w:hAnsi="Times New Roman"/>
                <w:b/>
                <w:sz w:val="28"/>
                <w:szCs w:val="28"/>
                <w:u w:val="single"/>
                <w:lang w:eastAsia="lv-LV"/>
              </w:rPr>
              <w:t>Likumprojekta 20. panta trešā daļa</w:t>
            </w:r>
            <w:r w:rsidRPr="00C82F78">
              <w:rPr>
                <w:rFonts w:ascii="Times New Roman" w:eastAsia="Times New Roman" w:hAnsi="Times New Roman"/>
                <w:sz w:val="28"/>
                <w:szCs w:val="28"/>
                <w:lang w:eastAsia="lv-LV"/>
              </w:rPr>
              <w:t xml:space="preserve"> pārņem </w:t>
            </w:r>
            <w:r w:rsidRPr="00C82F78">
              <w:rPr>
                <w:rFonts w:ascii="Times New Roman" w:hAnsi="Times New Roman"/>
                <w:sz w:val="28"/>
                <w:szCs w:val="28"/>
              </w:rPr>
              <w:t>LAPK 88.</w:t>
            </w:r>
            <w:r w:rsidRPr="00C82F78">
              <w:rPr>
                <w:rFonts w:ascii="Times New Roman" w:hAnsi="Times New Roman"/>
                <w:sz w:val="28"/>
                <w:szCs w:val="28"/>
                <w:vertAlign w:val="superscript"/>
              </w:rPr>
              <w:t>8</w:t>
            </w:r>
            <w:r w:rsidRPr="00C82F78">
              <w:rPr>
                <w:rFonts w:ascii="Times New Roman" w:hAnsi="Times New Roman"/>
                <w:sz w:val="28"/>
                <w:szCs w:val="28"/>
              </w:rPr>
              <w:t> panta pirmo daļu, nosakot administratīvo atbildību par ķīmisko vielu vai maisījumā vai izstrādājumos esošo ķīmisko vielu nereģistrēšanu un neziņošanu par tām Eiropas Ķimikāliju aģentūrai. Šī administratīvā atbildība paredzēta par regulas Nr. 1907/2006 5.</w:t>
            </w:r>
            <w:r w:rsidR="00874CD1">
              <w:rPr>
                <w:rFonts w:ascii="Times New Roman" w:hAnsi="Times New Roman"/>
                <w:sz w:val="28"/>
                <w:szCs w:val="28"/>
              </w:rPr>
              <w:t xml:space="preserve"> </w:t>
            </w:r>
            <w:r w:rsidR="00AE7273">
              <w:rPr>
                <w:rFonts w:ascii="Times New Roman" w:hAnsi="Times New Roman"/>
                <w:sz w:val="28"/>
                <w:szCs w:val="28"/>
              </w:rPr>
              <w:t xml:space="preserve">pantā </w:t>
            </w:r>
            <w:r w:rsidR="00874CD1">
              <w:rPr>
                <w:rFonts w:ascii="Times New Roman" w:hAnsi="Times New Roman"/>
                <w:sz w:val="28"/>
                <w:szCs w:val="28"/>
              </w:rPr>
              <w:t>(nereģistrētu vielu ražošana vai laišana tirgū)</w:t>
            </w:r>
            <w:r w:rsidRPr="00C82F78">
              <w:rPr>
                <w:rFonts w:ascii="Times New Roman" w:hAnsi="Times New Roman"/>
                <w:sz w:val="28"/>
                <w:szCs w:val="28"/>
              </w:rPr>
              <w:t xml:space="preserve">, 6. </w:t>
            </w:r>
            <w:r w:rsidR="00AE7273">
              <w:rPr>
                <w:rFonts w:ascii="Times New Roman" w:hAnsi="Times New Roman"/>
                <w:sz w:val="28"/>
                <w:szCs w:val="28"/>
              </w:rPr>
              <w:t xml:space="preserve">pantā </w:t>
            </w:r>
            <w:r w:rsidR="00874CD1">
              <w:rPr>
                <w:rFonts w:ascii="Times New Roman" w:hAnsi="Times New Roman"/>
                <w:sz w:val="28"/>
                <w:szCs w:val="28"/>
              </w:rPr>
              <w:t xml:space="preserve">(ražotāju un importētāju pienākumu </w:t>
            </w:r>
            <w:r w:rsidR="00995BD6">
              <w:rPr>
                <w:rFonts w:ascii="Times New Roman" w:hAnsi="Times New Roman"/>
                <w:sz w:val="28"/>
                <w:szCs w:val="28"/>
              </w:rPr>
              <w:t>n</w:t>
            </w:r>
            <w:r w:rsidR="00874CD1">
              <w:rPr>
                <w:rFonts w:ascii="Times New Roman" w:hAnsi="Times New Roman"/>
                <w:sz w:val="28"/>
                <w:szCs w:val="28"/>
              </w:rPr>
              <w:t xml:space="preserve">eizpilde vielu reģistrēšanā) </w:t>
            </w:r>
            <w:r w:rsidRPr="00C82F78">
              <w:rPr>
                <w:rFonts w:ascii="Times New Roman" w:hAnsi="Times New Roman"/>
                <w:sz w:val="28"/>
                <w:szCs w:val="28"/>
              </w:rPr>
              <w:t xml:space="preserve">un 7. pantā </w:t>
            </w:r>
            <w:r w:rsidR="00874CD1">
              <w:rPr>
                <w:rFonts w:ascii="Times New Roman" w:hAnsi="Times New Roman"/>
                <w:sz w:val="28"/>
                <w:szCs w:val="28"/>
              </w:rPr>
              <w:t xml:space="preserve">(izstrādājumos iekļauto vielu reģistrēšana un ziņošanas prasību pārkāpšana) </w:t>
            </w:r>
            <w:r w:rsidRPr="00C82F78">
              <w:rPr>
                <w:rFonts w:ascii="Times New Roman" w:hAnsi="Times New Roman"/>
                <w:sz w:val="28"/>
                <w:szCs w:val="28"/>
              </w:rPr>
              <w:t>noteikto prasību pārkāpšanu.</w:t>
            </w:r>
          </w:p>
          <w:p w14:paraId="34E8DC44" w14:textId="40AAD87C" w:rsidR="00E52AC2" w:rsidRPr="00C82F78" w:rsidRDefault="00E52AC2" w:rsidP="00E52AC2">
            <w:pPr>
              <w:spacing w:before="120" w:after="120" w:line="240" w:lineRule="auto"/>
              <w:ind w:left="79" w:firstLine="284"/>
              <w:jc w:val="both"/>
              <w:rPr>
                <w:rFonts w:ascii="Times New Roman" w:hAnsi="Times New Roman"/>
                <w:sz w:val="28"/>
                <w:szCs w:val="28"/>
              </w:rPr>
            </w:pPr>
            <w:r w:rsidRPr="00C82F78">
              <w:rPr>
                <w:rFonts w:ascii="Times New Roman" w:hAnsi="Times New Roman" w:cs="Times New Roman"/>
                <w:sz w:val="28"/>
                <w:szCs w:val="28"/>
              </w:rPr>
              <w:t>Piemērojamo sankciju apmērs tiek saglabāts esošā apmērā</w:t>
            </w:r>
            <w:r w:rsidRPr="00C82F78">
              <w:rPr>
                <w:rFonts w:ascii="Times New Roman" w:hAnsi="Times New Roman"/>
                <w:sz w:val="28"/>
                <w:szCs w:val="28"/>
              </w:rPr>
              <w:t xml:space="preserve"> (piemēro naudas </w:t>
            </w:r>
            <w:r w:rsidRPr="00C82F78">
              <w:rPr>
                <w:rFonts w:ascii="Times New Roman" w:hAnsi="Times New Roman" w:cs="Times New Roman"/>
                <w:sz w:val="28"/>
                <w:szCs w:val="28"/>
              </w:rPr>
              <w:t>sodu fiziskajām personām no piecdesmit sešām līdz simt četrdesmit naudas soda vienībām, bet juridiskajām personām </w:t>
            </w:r>
            <w:r w:rsidRPr="00C82F78">
              <w:rPr>
                <w:sz w:val="28"/>
                <w:szCs w:val="28"/>
              </w:rPr>
              <w:t xml:space="preserve">– </w:t>
            </w:r>
            <w:r w:rsidRPr="00C82F78">
              <w:rPr>
                <w:rFonts w:ascii="Times New Roman" w:hAnsi="Times New Roman" w:cs="Times New Roman"/>
                <w:sz w:val="28"/>
                <w:szCs w:val="28"/>
              </w:rPr>
              <w:t>no simt četrdesmit līdz divsimt astoņdesmit naudas soda vienībām)</w:t>
            </w:r>
            <w:r w:rsidRPr="00C82F78">
              <w:rPr>
                <w:rFonts w:ascii="Times New Roman" w:hAnsi="Times New Roman"/>
                <w:sz w:val="28"/>
                <w:szCs w:val="28"/>
              </w:rPr>
              <w:t>.</w:t>
            </w:r>
          </w:p>
          <w:p w14:paraId="2039D6E3" w14:textId="77777777" w:rsidR="003B1CC8" w:rsidRPr="00C82F78" w:rsidRDefault="003B1CC8" w:rsidP="003B1CC8">
            <w:pPr>
              <w:spacing w:after="120" w:line="240" w:lineRule="auto"/>
              <w:ind w:left="82" w:firstLine="284"/>
              <w:jc w:val="both"/>
              <w:rPr>
                <w:rFonts w:ascii="Times New Roman" w:hAnsi="Times New Roman"/>
                <w:sz w:val="28"/>
                <w:szCs w:val="28"/>
              </w:rPr>
            </w:pPr>
            <w:r w:rsidRPr="00C82F78">
              <w:rPr>
                <w:rFonts w:ascii="Times New Roman" w:hAnsi="Times New Roman"/>
                <w:sz w:val="28"/>
                <w:szCs w:val="28"/>
              </w:rPr>
              <w:t xml:space="preserve">Noteikto pārkāpumu gadījumā sankcijas piemēro uzraudzības un kontroles iestādes, saskaņā ar Likuma 4. pantā noteiktajām kompetences jomām.  </w:t>
            </w:r>
          </w:p>
          <w:p w14:paraId="714F7CF5" w14:textId="753FD174" w:rsidR="00073B87" w:rsidRPr="00C82F78" w:rsidRDefault="00E52AC2" w:rsidP="007A603B">
            <w:pPr>
              <w:spacing w:after="0" w:line="240" w:lineRule="auto"/>
              <w:ind w:firstLine="402"/>
              <w:jc w:val="both"/>
              <w:rPr>
                <w:rFonts w:ascii="Times New Roman" w:hAnsi="Times New Roman"/>
                <w:sz w:val="28"/>
                <w:szCs w:val="28"/>
              </w:rPr>
            </w:pPr>
            <w:r w:rsidRPr="00C82F78">
              <w:rPr>
                <w:rFonts w:ascii="Times New Roman" w:eastAsia="Times New Roman" w:hAnsi="Times New Roman"/>
                <w:b/>
                <w:sz w:val="28"/>
                <w:szCs w:val="28"/>
                <w:u w:val="single"/>
                <w:lang w:eastAsia="lv-LV"/>
              </w:rPr>
              <w:t>Likumprojekta 20. panta ceturtā daļa</w:t>
            </w:r>
            <w:r w:rsidRPr="00C82F78">
              <w:rPr>
                <w:rFonts w:ascii="Times New Roman" w:eastAsia="Times New Roman" w:hAnsi="Times New Roman"/>
                <w:sz w:val="28"/>
                <w:szCs w:val="28"/>
                <w:lang w:eastAsia="lv-LV"/>
              </w:rPr>
              <w:t xml:space="preserve"> pārņem </w:t>
            </w:r>
            <w:r w:rsidR="00263087" w:rsidRPr="00C82F78">
              <w:rPr>
                <w:rFonts w:ascii="Times New Roman" w:hAnsi="Times New Roman"/>
                <w:sz w:val="28"/>
                <w:szCs w:val="28"/>
              </w:rPr>
              <w:t>LAPK 88.</w:t>
            </w:r>
            <w:r w:rsidR="00263087" w:rsidRPr="00C82F78">
              <w:rPr>
                <w:rFonts w:ascii="Times New Roman" w:hAnsi="Times New Roman"/>
                <w:sz w:val="28"/>
                <w:szCs w:val="28"/>
                <w:vertAlign w:val="superscript"/>
              </w:rPr>
              <w:t>8</w:t>
            </w:r>
            <w:r w:rsidR="00263087" w:rsidRPr="00C82F78">
              <w:rPr>
                <w:rFonts w:ascii="Times New Roman" w:hAnsi="Times New Roman"/>
                <w:sz w:val="28"/>
                <w:szCs w:val="28"/>
              </w:rPr>
              <w:t> panta otro daļu, nosakot administratīvo atbildību par ķīmiskās drošības pārskata nesastādīšanu vai esoša ķīmiskās drošības pārskata neatjaunošanu. Šī administratīvā atbildība paredzēta par regulas Nr. 1907/2006 14. pantā noteikto prasību pārkāpšanu</w:t>
            </w:r>
            <w:r w:rsidR="007A19F7" w:rsidRPr="00C82F78">
              <w:rPr>
                <w:rFonts w:ascii="Times New Roman" w:hAnsi="Times New Roman"/>
                <w:sz w:val="28"/>
                <w:szCs w:val="28"/>
              </w:rPr>
              <w:t>.</w:t>
            </w:r>
          </w:p>
          <w:p w14:paraId="03A98826" w14:textId="019945D7" w:rsidR="007A19F7" w:rsidRPr="00C82F78" w:rsidRDefault="007A19F7" w:rsidP="007A19F7">
            <w:pPr>
              <w:spacing w:before="120" w:after="0" w:line="240" w:lineRule="auto"/>
              <w:ind w:left="82" w:firstLine="284"/>
              <w:jc w:val="both"/>
              <w:rPr>
                <w:rFonts w:ascii="Times New Roman" w:hAnsi="Times New Roman"/>
                <w:sz w:val="28"/>
                <w:szCs w:val="28"/>
              </w:rPr>
            </w:pPr>
            <w:r w:rsidRPr="00C82F78">
              <w:rPr>
                <w:rFonts w:ascii="Times New Roman" w:hAnsi="Times New Roman"/>
                <w:sz w:val="28"/>
                <w:szCs w:val="28"/>
              </w:rPr>
              <w:t>Piemērojamā sankciju naudas soda apmērs</w:t>
            </w:r>
            <w:r w:rsidRPr="00C82F78">
              <w:rPr>
                <w:rFonts w:ascii="Times New Roman" w:hAnsi="Times New Roman" w:cs="Times New Roman"/>
                <w:sz w:val="28"/>
                <w:szCs w:val="28"/>
              </w:rPr>
              <w:t xml:space="preserve"> saglabāts esošā apmērā</w:t>
            </w:r>
            <w:r w:rsidRPr="00C82F78">
              <w:rPr>
                <w:rFonts w:ascii="Times New Roman" w:hAnsi="Times New Roman"/>
                <w:sz w:val="28"/>
                <w:szCs w:val="28"/>
              </w:rPr>
              <w:t xml:space="preserve"> (piemēro naudas </w:t>
            </w:r>
            <w:r w:rsidRPr="00C82F78">
              <w:rPr>
                <w:rFonts w:ascii="Times New Roman" w:hAnsi="Times New Roman" w:cs="Times New Roman"/>
                <w:sz w:val="28"/>
                <w:szCs w:val="28"/>
              </w:rPr>
              <w:t>sodu fiziskajām personā</w:t>
            </w:r>
            <w:r w:rsidR="00B53670" w:rsidRPr="00C82F78">
              <w:rPr>
                <w:rFonts w:ascii="Times New Roman" w:hAnsi="Times New Roman" w:cs="Times New Roman"/>
                <w:sz w:val="28"/>
                <w:szCs w:val="28"/>
              </w:rPr>
              <w:t>m no piecdesmit sešām līdz simt</w:t>
            </w:r>
            <w:r w:rsidRPr="00C82F78">
              <w:rPr>
                <w:rFonts w:ascii="Times New Roman" w:hAnsi="Times New Roman" w:cs="Times New Roman"/>
                <w:sz w:val="28"/>
                <w:szCs w:val="28"/>
              </w:rPr>
              <w:t xml:space="preserve"> četrdesmit naudas soda vienībām, bet juridiskajām personām </w:t>
            </w:r>
            <w:r w:rsidR="00D27E94" w:rsidRPr="00C82F78">
              <w:rPr>
                <w:sz w:val="28"/>
                <w:szCs w:val="28"/>
              </w:rPr>
              <w:t> </w:t>
            </w:r>
            <w:r w:rsidRPr="00C82F78">
              <w:rPr>
                <w:rFonts w:ascii="Times New Roman" w:hAnsi="Times New Roman" w:cs="Times New Roman"/>
                <w:sz w:val="28"/>
                <w:szCs w:val="28"/>
              </w:rPr>
              <w:t>no simt četrdesmit līdz divsimt astoņdesmit naudas soda vienībām)</w:t>
            </w:r>
            <w:r w:rsidRPr="00C82F78">
              <w:rPr>
                <w:rFonts w:ascii="Times New Roman" w:hAnsi="Times New Roman"/>
                <w:sz w:val="28"/>
                <w:szCs w:val="28"/>
              </w:rPr>
              <w:t>.</w:t>
            </w:r>
          </w:p>
          <w:p w14:paraId="1841079E" w14:textId="77777777" w:rsidR="003B1CC8" w:rsidRPr="00C82F78" w:rsidRDefault="003B1CC8" w:rsidP="003B1CC8">
            <w:pPr>
              <w:spacing w:after="120" w:line="240" w:lineRule="auto"/>
              <w:ind w:left="82" w:firstLine="284"/>
              <w:jc w:val="both"/>
              <w:rPr>
                <w:rFonts w:ascii="Times New Roman" w:hAnsi="Times New Roman"/>
                <w:sz w:val="28"/>
                <w:szCs w:val="28"/>
              </w:rPr>
            </w:pPr>
            <w:r w:rsidRPr="00C82F78">
              <w:rPr>
                <w:rFonts w:ascii="Times New Roman" w:hAnsi="Times New Roman"/>
                <w:sz w:val="28"/>
                <w:szCs w:val="28"/>
              </w:rPr>
              <w:t xml:space="preserve">Noteikto pārkāpumu gadījumā sankcijas piemēro uzraudzības un kontroles iestādes, saskaņā ar Likuma 4. pantā noteiktajām kompetences jomām.  </w:t>
            </w:r>
          </w:p>
          <w:p w14:paraId="2AD1C7E9" w14:textId="2C534920" w:rsidR="000B52A2" w:rsidRPr="00C82F78" w:rsidRDefault="000B52A2" w:rsidP="007A603B">
            <w:pPr>
              <w:spacing w:after="0" w:line="240" w:lineRule="auto"/>
              <w:ind w:firstLine="402"/>
              <w:jc w:val="both"/>
              <w:rPr>
                <w:rFonts w:ascii="Times New Roman" w:hAnsi="Times New Roman"/>
                <w:sz w:val="28"/>
                <w:szCs w:val="28"/>
              </w:rPr>
            </w:pPr>
            <w:r w:rsidRPr="00C82F78">
              <w:rPr>
                <w:rFonts w:ascii="Times New Roman" w:eastAsia="Times New Roman" w:hAnsi="Times New Roman"/>
                <w:b/>
                <w:sz w:val="28"/>
                <w:szCs w:val="28"/>
                <w:u w:val="single"/>
                <w:lang w:eastAsia="lv-LV"/>
              </w:rPr>
              <w:t>Likumprojekta 20. panta piektā daļa</w:t>
            </w:r>
            <w:r w:rsidRPr="00C82F78">
              <w:rPr>
                <w:rFonts w:ascii="Times New Roman" w:eastAsia="Times New Roman" w:hAnsi="Times New Roman"/>
                <w:sz w:val="28"/>
                <w:szCs w:val="28"/>
                <w:lang w:eastAsia="lv-LV"/>
              </w:rPr>
              <w:t xml:space="preserve"> pārņem </w:t>
            </w:r>
            <w:r w:rsidR="00AB2F2E" w:rsidRPr="00C82F78">
              <w:rPr>
                <w:rFonts w:ascii="Times New Roman" w:hAnsi="Times New Roman"/>
                <w:sz w:val="28"/>
                <w:szCs w:val="28"/>
              </w:rPr>
              <w:t>LAPK 88.</w:t>
            </w:r>
            <w:r w:rsidR="00AB2F2E" w:rsidRPr="00C82F78">
              <w:rPr>
                <w:rFonts w:ascii="Times New Roman" w:hAnsi="Times New Roman"/>
                <w:sz w:val="28"/>
                <w:szCs w:val="28"/>
                <w:vertAlign w:val="superscript"/>
              </w:rPr>
              <w:t>8</w:t>
            </w:r>
            <w:r w:rsidR="00AB2F2E" w:rsidRPr="00C82F78">
              <w:rPr>
                <w:rFonts w:ascii="Times New Roman" w:hAnsi="Times New Roman"/>
                <w:sz w:val="28"/>
                <w:szCs w:val="28"/>
              </w:rPr>
              <w:t xml:space="preserve"> panta sesto daļu, nosakot administratīvo atbildību par izgatavotāja, importētāja, pakārtota lietotāja vai izplatītāja pienākuma nepildīšanu glabāt informāciju par ķīmiskajām vielām vai maisījumiem 10 gadus. Šī administratīvā atbildība paredzēta par regulas Nr. 1907/2006 36. pantā </w:t>
            </w:r>
            <w:r w:rsidR="004D71F5" w:rsidRPr="00C82F78">
              <w:rPr>
                <w:rFonts w:ascii="Times New Roman" w:hAnsi="Times New Roman"/>
                <w:sz w:val="28"/>
                <w:szCs w:val="28"/>
              </w:rPr>
              <w:t>noteikto prasību pārkāpšanu</w:t>
            </w:r>
            <w:r w:rsidRPr="00C82F78">
              <w:rPr>
                <w:rFonts w:ascii="Times New Roman" w:hAnsi="Times New Roman"/>
                <w:sz w:val="28"/>
                <w:szCs w:val="28"/>
              </w:rPr>
              <w:t>.</w:t>
            </w:r>
          </w:p>
          <w:p w14:paraId="3D2992CD" w14:textId="7B640EC7" w:rsidR="000B52A2" w:rsidRPr="00C82F78" w:rsidRDefault="000B52A2" w:rsidP="000B52A2">
            <w:pPr>
              <w:spacing w:before="120" w:after="0" w:line="240" w:lineRule="auto"/>
              <w:ind w:left="82" w:firstLine="284"/>
              <w:jc w:val="both"/>
              <w:rPr>
                <w:rFonts w:ascii="Times New Roman" w:hAnsi="Times New Roman"/>
                <w:sz w:val="28"/>
                <w:szCs w:val="28"/>
              </w:rPr>
            </w:pPr>
            <w:r w:rsidRPr="00C82F78">
              <w:rPr>
                <w:rFonts w:ascii="Times New Roman" w:hAnsi="Times New Roman"/>
                <w:sz w:val="28"/>
                <w:szCs w:val="28"/>
              </w:rPr>
              <w:t>Piemērojamā sankciju naudas soda apmērs</w:t>
            </w:r>
            <w:r w:rsidRPr="00C82F78">
              <w:rPr>
                <w:rFonts w:ascii="Times New Roman" w:hAnsi="Times New Roman" w:cs="Times New Roman"/>
                <w:sz w:val="28"/>
                <w:szCs w:val="28"/>
              </w:rPr>
              <w:t xml:space="preserve"> saglabāts esošā apmērā</w:t>
            </w:r>
            <w:r w:rsidRPr="00C82F78">
              <w:rPr>
                <w:rFonts w:ascii="Times New Roman" w:hAnsi="Times New Roman"/>
                <w:sz w:val="28"/>
                <w:szCs w:val="28"/>
              </w:rPr>
              <w:t xml:space="preserve"> (piemēro naudas </w:t>
            </w:r>
            <w:r w:rsidRPr="00C82F78">
              <w:rPr>
                <w:rFonts w:ascii="Times New Roman" w:hAnsi="Times New Roman" w:cs="Times New Roman"/>
                <w:sz w:val="28"/>
                <w:szCs w:val="28"/>
              </w:rPr>
              <w:t>sodu fiziskajām personām no piecdesmit sešām līdz simt četrdesmit naudas soda vien</w:t>
            </w:r>
            <w:r w:rsidR="00047003" w:rsidRPr="00C82F78">
              <w:rPr>
                <w:rFonts w:ascii="Times New Roman" w:hAnsi="Times New Roman" w:cs="Times New Roman"/>
                <w:sz w:val="28"/>
                <w:szCs w:val="28"/>
              </w:rPr>
              <w:t>ībām, bet juridiskajām personām</w:t>
            </w:r>
            <w:r w:rsidRPr="00C82F78">
              <w:rPr>
                <w:sz w:val="28"/>
                <w:szCs w:val="28"/>
              </w:rPr>
              <w:t xml:space="preserve"> </w:t>
            </w:r>
            <w:r w:rsidR="00B53670" w:rsidRPr="00C82F78">
              <w:rPr>
                <w:rFonts w:ascii="Times New Roman" w:hAnsi="Times New Roman" w:cs="Times New Roman"/>
                <w:sz w:val="28"/>
                <w:szCs w:val="28"/>
              </w:rPr>
              <w:t>no simt</w:t>
            </w:r>
            <w:r w:rsidRPr="00C82F78">
              <w:rPr>
                <w:rFonts w:ascii="Times New Roman" w:hAnsi="Times New Roman" w:cs="Times New Roman"/>
                <w:sz w:val="28"/>
                <w:szCs w:val="28"/>
              </w:rPr>
              <w:t xml:space="preserve"> četrdesmit līdz divsimt astoņdesmit naudas soda vienībām)</w:t>
            </w:r>
            <w:r w:rsidRPr="00C82F78">
              <w:rPr>
                <w:rFonts w:ascii="Times New Roman" w:hAnsi="Times New Roman"/>
                <w:sz w:val="28"/>
                <w:szCs w:val="28"/>
              </w:rPr>
              <w:t>.</w:t>
            </w:r>
          </w:p>
          <w:p w14:paraId="255A30FA" w14:textId="77777777" w:rsidR="003B1CC8" w:rsidRPr="00C82F78" w:rsidRDefault="003B1CC8" w:rsidP="003B1CC8">
            <w:pPr>
              <w:spacing w:after="120" w:line="240" w:lineRule="auto"/>
              <w:ind w:left="82" w:firstLine="284"/>
              <w:jc w:val="both"/>
              <w:rPr>
                <w:rFonts w:ascii="Times New Roman" w:hAnsi="Times New Roman"/>
                <w:sz w:val="28"/>
                <w:szCs w:val="28"/>
              </w:rPr>
            </w:pPr>
            <w:r w:rsidRPr="00C82F78">
              <w:rPr>
                <w:rFonts w:ascii="Times New Roman" w:hAnsi="Times New Roman"/>
                <w:sz w:val="28"/>
                <w:szCs w:val="28"/>
              </w:rPr>
              <w:t xml:space="preserve">Noteikto pārkāpumu gadījumā sankcijas piemēro uzraudzības un kontroles iestādes, saskaņā ar Likuma 4. pantā noteiktajām kompetences jomām.  </w:t>
            </w:r>
          </w:p>
          <w:p w14:paraId="714F7CF8" w14:textId="3F6105C3" w:rsidR="00073B87" w:rsidRPr="00C82F78" w:rsidRDefault="000835BD" w:rsidP="007A603B">
            <w:pPr>
              <w:spacing w:after="120" w:line="240" w:lineRule="auto"/>
              <w:ind w:left="82" w:firstLine="320"/>
              <w:jc w:val="both"/>
              <w:rPr>
                <w:rFonts w:ascii="Times New Roman" w:hAnsi="Times New Roman"/>
                <w:sz w:val="28"/>
                <w:szCs w:val="28"/>
              </w:rPr>
            </w:pPr>
            <w:r w:rsidRPr="00C82F78">
              <w:rPr>
                <w:rFonts w:ascii="Times New Roman" w:eastAsia="Times New Roman" w:hAnsi="Times New Roman"/>
                <w:b/>
                <w:sz w:val="28"/>
                <w:szCs w:val="28"/>
                <w:u w:val="single"/>
                <w:lang w:eastAsia="lv-LV"/>
              </w:rPr>
              <w:t>Likumprojekta 20. panta sestā daļa</w:t>
            </w:r>
            <w:r w:rsidRPr="00C82F78">
              <w:rPr>
                <w:rFonts w:ascii="Times New Roman" w:eastAsia="Times New Roman" w:hAnsi="Times New Roman"/>
                <w:sz w:val="28"/>
                <w:szCs w:val="28"/>
                <w:lang w:eastAsia="lv-LV"/>
              </w:rPr>
              <w:t xml:space="preserve"> pārņem </w:t>
            </w:r>
            <w:r w:rsidR="00AB2F2E" w:rsidRPr="00C82F78">
              <w:rPr>
                <w:rFonts w:ascii="Times New Roman" w:hAnsi="Times New Roman"/>
                <w:sz w:val="28"/>
                <w:szCs w:val="28"/>
              </w:rPr>
              <w:t>LAPK 88.</w:t>
            </w:r>
            <w:r w:rsidR="00AB2F2E" w:rsidRPr="00C82F78">
              <w:rPr>
                <w:rFonts w:ascii="Times New Roman" w:hAnsi="Times New Roman"/>
                <w:sz w:val="28"/>
                <w:szCs w:val="28"/>
                <w:vertAlign w:val="superscript"/>
              </w:rPr>
              <w:t>8</w:t>
            </w:r>
            <w:r w:rsidR="00AB2F2E" w:rsidRPr="00C82F78">
              <w:rPr>
                <w:rFonts w:ascii="Times New Roman" w:hAnsi="Times New Roman"/>
                <w:sz w:val="28"/>
                <w:szCs w:val="28"/>
              </w:rPr>
              <w:t> panta astoto daļu, nosakot administratīvo atbildību par informācijas nesniegšanu lejup vai augšup pa piegādes ķēdi</w:t>
            </w:r>
            <w:r w:rsidR="00ED3A56" w:rsidRPr="00C82F78">
              <w:rPr>
                <w:rFonts w:ascii="Times New Roman" w:hAnsi="Times New Roman"/>
                <w:sz w:val="28"/>
                <w:szCs w:val="28"/>
              </w:rPr>
              <w:t>, t.i. starp darbību veicējiem</w:t>
            </w:r>
            <w:r w:rsidR="00455FDA">
              <w:rPr>
                <w:rFonts w:ascii="Times New Roman" w:hAnsi="Times New Roman"/>
                <w:sz w:val="28"/>
                <w:szCs w:val="28"/>
              </w:rPr>
              <w:t xml:space="preserve"> (piemēram, </w:t>
            </w:r>
            <w:r w:rsidR="00122C09">
              <w:rPr>
                <w:rFonts w:ascii="Times New Roman" w:hAnsi="Times New Roman"/>
                <w:sz w:val="28"/>
                <w:szCs w:val="28"/>
              </w:rPr>
              <w:t xml:space="preserve">starp </w:t>
            </w:r>
            <w:r w:rsidR="00455FDA">
              <w:rPr>
                <w:rFonts w:ascii="Times New Roman" w:hAnsi="Times New Roman"/>
                <w:sz w:val="28"/>
                <w:szCs w:val="28"/>
              </w:rPr>
              <w:t xml:space="preserve">ķīmisko vielu un maisījumu </w:t>
            </w:r>
            <w:r w:rsidR="00E037DF">
              <w:rPr>
                <w:rFonts w:ascii="Times New Roman" w:hAnsi="Times New Roman"/>
                <w:sz w:val="28"/>
                <w:szCs w:val="28"/>
              </w:rPr>
              <w:t>(krāsu, laku, mazgāšanas līdzekļu u.c.</w:t>
            </w:r>
            <w:r w:rsidR="00122C09">
              <w:rPr>
                <w:rFonts w:ascii="Times New Roman" w:hAnsi="Times New Roman"/>
                <w:sz w:val="28"/>
                <w:szCs w:val="28"/>
              </w:rPr>
              <w:t>)</w:t>
            </w:r>
            <w:r w:rsidR="00E037DF">
              <w:rPr>
                <w:rFonts w:ascii="Times New Roman" w:hAnsi="Times New Roman"/>
                <w:sz w:val="28"/>
                <w:szCs w:val="28"/>
              </w:rPr>
              <w:t xml:space="preserve"> </w:t>
            </w:r>
            <w:r w:rsidR="00455FDA">
              <w:rPr>
                <w:rFonts w:ascii="Times New Roman" w:hAnsi="Times New Roman"/>
                <w:sz w:val="28"/>
                <w:szCs w:val="28"/>
              </w:rPr>
              <w:t>ražotājiem)</w:t>
            </w:r>
            <w:r w:rsidR="00ED3A56" w:rsidRPr="00C82F78">
              <w:rPr>
                <w:rFonts w:ascii="Times New Roman" w:hAnsi="Times New Roman"/>
                <w:sz w:val="28"/>
                <w:szCs w:val="28"/>
              </w:rPr>
              <w:t xml:space="preserve"> </w:t>
            </w:r>
            <w:r w:rsidR="00AB2F2E" w:rsidRPr="00C82F78">
              <w:rPr>
                <w:rFonts w:ascii="Times New Roman" w:hAnsi="Times New Roman"/>
                <w:sz w:val="28"/>
                <w:szCs w:val="28"/>
              </w:rPr>
              <w:t>par ķīmiskajām vielām un maisījumos esošām ķīmiskajām vielām, kā arī par neziņošanu par vielām izstrādājumos, kuriem drošības datu lapa nav paredzēta.</w:t>
            </w:r>
            <w:r w:rsidR="00AB2F2E" w:rsidRPr="00C82F78">
              <w:rPr>
                <w:rFonts w:ascii="Times New Roman" w:hAnsi="Times New Roman" w:cs="Times New Roman"/>
                <w:sz w:val="28"/>
                <w:szCs w:val="28"/>
              </w:rPr>
              <w:t xml:space="preserve"> </w:t>
            </w:r>
            <w:r w:rsidR="00AB2F2E" w:rsidRPr="00C82F78">
              <w:rPr>
                <w:rFonts w:ascii="Times New Roman" w:hAnsi="Times New Roman"/>
                <w:sz w:val="28"/>
                <w:szCs w:val="28"/>
              </w:rPr>
              <w:t>Šī administratīvā atbildība paredzēta par regulas Nr. 1907/2006 32.</w:t>
            </w:r>
            <w:r w:rsidR="00B84715">
              <w:rPr>
                <w:rFonts w:ascii="Times New Roman" w:hAnsi="Times New Roman"/>
                <w:sz w:val="28"/>
                <w:szCs w:val="28"/>
              </w:rPr>
              <w:t xml:space="preserve"> (ķīmisko vielu reģistrācijas numura, informācija</w:t>
            </w:r>
            <w:r w:rsidR="005836E6">
              <w:rPr>
                <w:rFonts w:ascii="Times New Roman" w:hAnsi="Times New Roman"/>
                <w:sz w:val="28"/>
                <w:szCs w:val="28"/>
              </w:rPr>
              <w:t xml:space="preserve"> saistībā ar </w:t>
            </w:r>
            <w:r w:rsidR="00B84715">
              <w:rPr>
                <w:rFonts w:ascii="Times New Roman" w:hAnsi="Times New Roman"/>
                <w:sz w:val="28"/>
                <w:szCs w:val="28"/>
              </w:rPr>
              <w:t>atļauj</w:t>
            </w:r>
            <w:r w:rsidR="005836E6">
              <w:rPr>
                <w:rFonts w:ascii="Times New Roman" w:hAnsi="Times New Roman"/>
                <w:sz w:val="28"/>
                <w:szCs w:val="28"/>
              </w:rPr>
              <w:t>u, ierobežojumiem vai citu pieejamu un būtisku informāciju par vielu, kas ir vajadzīga apzināt un piemērot attiecīgos riska pārvaldības pasākumus ne</w:t>
            </w:r>
            <w:r w:rsidR="00B84715">
              <w:rPr>
                <w:rFonts w:ascii="Times New Roman" w:hAnsi="Times New Roman"/>
                <w:sz w:val="28"/>
                <w:szCs w:val="28"/>
              </w:rPr>
              <w:t>sniegšan</w:t>
            </w:r>
            <w:r w:rsidR="005836E6">
              <w:rPr>
                <w:rFonts w:ascii="Times New Roman" w:hAnsi="Times New Roman"/>
                <w:sz w:val="28"/>
                <w:szCs w:val="28"/>
              </w:rPr>
              <w:t>u)</w:t>
            </w:r>
            <w:r w:rsidR="00AB2F2E" w:rsidRPr="00C82F78">
              <w:rPr>
                <w:rFonts w:ascii="Times New Roman" w:hAnsi="Times New Roman"/>
                <w:sz w:val="28"/>
                <w:szCs w:val="28"/>
              </w:rPr>
              <w:t xml:space="preserve">, 33. </w:t>
            </w:r>
            <w:r w:rsidR="002F67AA">
              <w:rPr>
                <w:rFonts w:ascii="Times New Roman" w:hAnsi="Times New Roman"/>
                <w:sz w:val="28"/>
                <w:szCs w:val="28"/>
              </w:rPr>
              <w:t xml:space="preserve">(informācijas nesniegšana par augsta riska vielām izstrādājumos) </w:t>
            </w:r>
            <w:r w:rsidR="00AB2F2E" w:rsidRPr="00C82F78">
              <w:rPr>
                <w:rFonts w:ascii="Times New Roman" w:hAnsi="Times New Roman"/>
                <w:sz w:val="28"/>
                <w:szCs w:val="28"/>
              </w:rPr>
              <w:t xml:space="preserve">un 34. pantā </w:t>
            </w:r>
            <w:r w:rsidR="002F67AA">
              <w:rPr>
                <w:rFonts w:ascii="Times New Roman" w:hAnsi="Times New Roman"/>
                <w:sz w:val="28"/>
                <w:szCs w:val="28"/>
              </w:rPr>
              <w:t xml:space="preserve">(informācijas par bīstamām īpašībām un citu informāciju, kas var likt apšaubīt nodotajā drošības datu lapā apzinātos riska pārvaldības pasākumus, nesniegšana augšup pa piegādes ķēdi) </w:t>
            </w:r>
            <w:r w:rsidR="004D71F5" w:rsidRPr="00C82F78">
              <w:rPr>
                <w:rFonts w:ascii="Times New Roman" w:hAnsi="Times New Roman"/>
                <w:sz w:val="28"/>
                <w:szCs w:val="28"/>
              </w:rPr>
              <w:t>noteikto prasību pārkāpšanu.</w:t>
            </w:r>
          </w:p>
          <w:p w14:paraId="714F7CF9" w14:textId="2C6D0730" w:rsidR="00073B87" w:rsidRPr="00C82F78" w:rsidRDefault="00AB2F2E" w:rsidP="00073B87">
            <w:pPr>
              <w:spacing w:before="120" w:after="0" w:line="240" w:lineRule="auto"/>
              <w:ind w:left="82" w:firstLine="284"/>
              <w:jc w:val="both"/>
              <w:rPr>
                <w:rFonts w:ascii="Times New Roman" w:hAnsi="Times New Roman"/>
                <w:sz w:val="28"/>
                <w:szCs w:val="28"/>
              </w:rPr>
            </w:pPr>
            <w:r w:rsidRPr="00C82F78">
              <w:rPr>
                <w:rFonts w:ascii="Times New Roman" w:hAnsi="Times New Roman"/>
                <w:sz w:val="28"/>
                <w:szCs w:val="28"/>
              </w:rPr>
              <w:t>Piemērojamā</w:t>
            </w:r>
            <w:r w:rsidR="000835BD" w:rsidRPr="00C82F78">
              <w:rPr>
                <w:rFonts w:ascii="Times New Roman" w:hAnsi="Times New Roman"/>
                <w:sz w:val="28"/>
                <w:szCs w:val="28"/>
              </w:rPr>
              <w:t>s</w:t>
            </w:r>
            <w:r w:rsidRPr="00C82F78">
              <w:rPr>
                <w:rFonts w:ascii="Times New Roman" w:hAnsi="Times New Roman"/>
                <w:sz w:val="28"/>
                <w:szCs w:val="28"/>
              </w:rPr>
              <w:t xml:space="preserve"> sankcija</w:t>
            </w:r>
            <w:r w:rsidR="000835BD" w:rsidRPr="00C82F78">
              <w:rPr>
                <w:rFonts w:ascii="Times New Roman" w:hAnsi="Times New Roman"/>
                <w:sz w:val="28"/>
                <w:szCs w:val="28"/>
              </w:rPr>
              <w:t>s</w:t>
            </w:r>
            <w:r w:rsidRPr="00C82F78">
              <w:rPr>
                <w:rFonts w:ascii="Times New Roman" w:hAnsi="Times New Roman"/>
                <w:sz w:val="28"/>
                <w:szCs w:val="28"/>
              </w:rPr>
              <w:t xml:space="preserve"> naudas soda apmērs</w:t>
            </w:r>
            <w:r w:rsidRPr="00C82F78">
              <w:rPr>
                <w:rFonts w:ascii="Times New Roman" w:hAnsi="Times New Roman" w:cs="Times New Roman"/>
                <w:sz w:val="28"/>
                <w:szCs w:val="28"/>
              </w:rPr>
              <w:t xml:space="preserve"> saglabāts esošā apmērā</w:t>
            </w:r>
            <w:r w:rsidRPr="00C82F78">
              <w:rPr>
                <w:rFonts w:ascii="Times New Roman" w:hAnsi="Times New Roman"/>
                <w:sz w:val="28"/>
                <w:szCs w:val="28"/>
              </w:rPr>
              <w:t xml:space="preserve"> (piemēro naudas </w:t>
            </w:r>
            <w:r w:rsidRPr="00C82F78">
              <w:rPr>
                <w:rFonts w:ascii="Times New Roman" w:hAnsi="Times New Roman" w:cs="Times New Roman"/>
                <w:sz w:val="28"/>
                <w:szCs w:val="28"/>
              </w:rPr>
              <w:t>sodu fiziskajām personām no piecdesmit sešām līdz simt četrdesmit naudas soda vienībām, bet juridiskajām personām</w:t>
            </w:r>
            <w:r w:rsidRPr="00C82F78">
              <w:rPr>
                <w:sz w:val="28"/>
                <w:szCs w:val="28"/>
              </w:rPr>
              <w:t xml:space="preserve"> </w:t>
            </w:r>
            <w:r w:rsidRPr="00C82F78">
              <w:rPr>
                <w:rFonts w:ascii="Times New Roman" w:hAnsi="Times New Roman" w:cs="Times New Roman"/>
                <w:sz w:val="28"/>
                <w:szCs w:val="28"/>
              </w:rPr>
              <w:t>no simt četrdesmit līdz divsimt astoņdesmit naudas soda vienībām)</w:t>
            </w:r>
            <w:r w:rsidRPr="00C82F78">
              <w:rPr>
                <w:rFonts w:ascii="Times New Roman" w:hAnsi="Times New Roman"/>
                <w:sz w:val="28"/>
                <w:szCs w:val="28"/>
              </w:rPr>
              <w:t>.</w:t>
            </w:r>
          </w:p>
          <w:p w14:paraId="5A480D47" w14:textId="77777777" w:rsidR="003B1CC8" w:rsidRPr="00C82F78" w:rsidRDefault="003B1CC8" w:rsidP="003B1CC8">
            <w:pPr>
              <w:spacing w:after="120" w:line="240" w:lineRule="auto"/>
              <w:ind w:left="82" w:firstLine="284"/>
              <w:jc w:val="both"/>
              <w:rPr>
                <w:rFonts w:ascii="Times New Roman" w:hAnsi="Times New Roman"/>
                <w:sz w:val="28"/>
                <w:szCs w:val="28"/>
              </w:rPr>
            </w:pPr>
            <w:r w:rsidRPr="00C82F78">
              <w:rPr>
                <w:rFonts w:ascii="Times New Roman" w:hAnsi="Times New Roman"/>
                <w:sz w:val="28"/>
                <w:szCs w:val="28"/>
              </w:rPr>
              <w:t xml:space="preserve">Noteikto pārkāpumu gadījumā sankcijas piemēro uzraudzības un kontroles iestādes, saskaņā ar Likuma 4. pantā noteiktajām kompetences jomām.  </w:t>
            </w:r>
          </w:p>
          <w:p w14:paraId="4C20A2BC" w14:textId="170C2E2B" w:rsidR="00C53F27" w:rsidRPr="00194E3F" w:rsidRDefault="0041F2C7" w:rsidP="00194E3F">
            <w:pPr>
              <w:spacing w:after="120" w:line="240" w:lineRule="auto"/>
              <w:ind w:left="82" w:firstLine="284"/>
              <w:jc w:val="both"/>
              <w:rPr>
                <w:rFonts w:ascii="Times New Roman" w:hAnsi="Times New Roman"/>
                <w:sz w:val="28"/>
                <w:szCs w:val="28"/>
              </w:rPr>
            </w:pPr>
            <w:r w:rsidRPr="00194E3F">
              <w:rPr>
                <w:rFonts w:ascii="Times New Roman" w:eastAsia="Times New Roman" w:hAnsi="Times New Roman"/>
                <w:b/>
                <w:bCs/>
                <w:sz w:val="28"/>
                <w:szCs w:val="28"/>
                <w:u w:val="single"/>
                <w:lang w:eastAsia="lv-LV"/>
              </w:rPr>
              <w:t>Likumprojekta 20. panta</w:t>
            </w:r>
            <w:r w:rsidRPr="00194E3F">
              <w:rPr>
                <w:rFonts w:ascii="Times New Roman" w:hAnsi="Times New Roman"/>
                <w:b/>
                <w:bCs/>
                <w:sz w:val="28"/>
                <w:szCs w:val="28"/>
                <w:u w:val="single"/>
              </w:rPr>
              <w:t xml:space="preserve"> septītā</w:t>
            </w:r>
            <w:r w:rsidRPr="00194E3F">
              <w:rPr>
                <w:rFonts w:ascii="Times New Roman" w:eastAsia="Times New Roman" w:hAnsi="Times New Roman"/>
                <w:b/>
                <w:bCs/>
                <w:sz w:val="28"/>
                <w:szCs w:val="28"/>
                <w:u w:val="single"/>
                <w:lang w:eastAsia="lv-LV"/>
              </w:rPr>
              <w:t xml:space="preserve"> daļa</w:t>
            </w:r>
            <w:r w:rsidRPr="00194E3F">
              <w:rPr>
                <w:rFonts w:ascii="Times New Roman" w:hAnsi="Times New Roman"/>
                <w:sz w:val="28"/>
                <w:szCs w:val="28"/>
              </w:rPr>
              <w:t xml:space="preserve"> pārņem LAPK 88.</w:t>
            </w:r>
            <w:r w:rsidRPr="00194E3F">
              <w:rPr>
                <w:rFonts w:ascii="Times New Roman" w:hAnsi="Times New Roman"/>
                <w:sz w:val="28"/>
                <w:szCs w:val="28"/>
                <w:vertAlign w:val="superscript"/>
              </w:rPr>
              <w:t>8</w:t>
            </w:r>
            <w:r w:rsidRPr="00194E3F">
              <w:rPr>
                <w:rFonts w:ascii="Times New Roman" w:hAnsi="Times New Roman"/>
                <w:sz w:val="28"/>
                <w:szCs w:val="28"/>
              </w:rPr>
              <w:t xml:space="preserve"> panta septīto daļu, nosakot administratīvo atbildību par darbībām ar bīstamām ķīmiskajām vielām bez licences, kura nepieciešama saskaņā ar Eiropas Savienības normatīvajiem aktiem, un šī administratīvā atbildība paredzēta par regulas Nr. 1907/2006 56. pantā noteikto prasību pārkāpšanu. </w:t>
            </w:r>
          </w:p>
          <w:p w14:paraId="72EBD162" w14:textId="07222E5C" w:rsidR="00C53F27" w:rsidRPr="00194E3F" w:rsidRDefault="0041F2C7" w:rsidP="00194E3F">
            <w:pPr>
              <w:spacing w:after="120" w:line="240" w:lineRule="auto"/>
              <w:ind w:left="82" w:firstLine="284"/>
              <w:jc w:val="both"/>
              <w:rPr>
                <w:rFonts w:ascii="Times New Roman" w:hAnsi="Times New Roman"/>
                <w:sz w:val="28"/>
                <w:szCs w:val="28"/>
              </w:rPr>
            </w:pPr>
            <w:r w:rsidRPr="00194E3F">
              <w:rPr>
                <w:rFonts w:ascii="Times New Roman" w:hAnsi="Times New Roman"/>
                <w:sz w:val="28"/>
                <w:szCs w:val="28"/>
              </w:rPr>
              <w:t>Piemērojamās sankcijas naudas soda apmērs</w:t>
            </w:r>
            <w:r w:rsidRPr="00194E3F">
              <w:rPr>
                <w:rFonts w:ascii="Times New Roman" w:hAnsi="Times New Roman" w:cs="Times New Roman"/>
                <w:sz w:val="28"/>
                <w:szCs w:val="28"/>
              </w:rPr>
              <w:t xml:space="preserve"> saglabāts esošā apmērā (pie</w:t>
            </w:r>
            <w:r w:rsidRPr="00194E3F">
              <w:rPr>
                <w:rFonts w:ascii="Times New Roman" w:hAnsi="Times New Roman"/>
                <w:sz w:val="28"/>
                <w:szCs w:val="28"/>
              </w:rPr>
              <w:t>mēro naudas sodu fiziskajām personām no astoņdesmit sešām līdz simt četrdesmit naudas soda vienībām, bet juridiskajām personām no divsimt astoņdesmit līdz divtūkstoš astoņsimt</w:t>
            </w:r>
            <w:r w:rsidRPr="00194E3F">
              <w:rPr>
                <w:rFonts w:ascii="Times New Roman" w:hAnsi="Times New Roman" w:cs="Times New Roman"/>
                <w:sz w:val="28"/>
                <w:szCs w:val="28"/>
              </w:rPr>
              <w:t xml:space="preserve"> naudas soda vienībām</w:t>
            </w:r>
            <w:r w:rsidR="20FC9387" w:rsidRPr="00194E3F">
              <w:rPr>
                <w:rFonts w:ascii="Times New Roman" w:hAnsi="Times New Roman" w:cs="Times New Roman"/>
                <w:sz w:val="28"/>
                <w:szCs w:val="28"/>
              </w:rPr>
              <w:t>)</w:t>
            </w:r>
            <w:r w:rsidRPr="00194E3F">
              <w:rPr>
                <w:rFonts w:ascii="Times New Roman" w:hAnsi="Times New Roman" w:cs="Times New Roman"/>
                <w:sz w:val="28"/>
                <w:szCs w:val="28"/>
              </w:rPr>
              <w:t xml:space="preserve">. </w:t>
            </w:r>
          </w:p>
          <w:p w14:paraId="41DEA4AD" w14:textId="38845FDC" w:rsidR="00C53F27" w:rsidRPr="00194E3F" w:rsidRDefault="0041F2C7" w:rsidP="00194E3F">
            <w:pPr>
              <w:spacing w:after="120" w:line="240" w:lineRule="auto"/>
              <w:ind w:left="82" w:firstLine="284"/>
              <w:jc w:val="both"/>
              <w:rPr>
                <w:rFonts w:ascii="Times New Roman" w:hAnsi="Times New Roman"/>
                <w:sz w:val="28"/>
                <w:szCs w:val="28"/>
              </w:rPr>
            </w:pPr>
            <w:r w:rsidRPr="00194E3F">
              <w:rPr>
                <w:rFonts w:ascii="Times New Roman" w:hAnsi="Times New Roman"/>
                <w:sz w:val="28"/>
                <w:szCs w:val="28"/>
              </w:rPr>
              <w:t xml:space="preserve">Noteikto pārkāpumu gadījumā sankcijas piemēro uzraudzības un kontroles iestādes, saskaņā ar Likuma 4. pantā noteiktajām kompetences jomām.  </w:t>
            </w:r>
          </w:p>
          <w:p w14:paraId="13B43B40" w14:textId="58A6A14C" w:rsidR="00C53F27" w:rsidRPr="00C82F78" w:rsidRDefault="00C53F27" w:rsidP="00C53F27">
            <w:pPr>
              <w:ind w:firstLine="260"/>
              <w:jc w:val="both"/>
              <w:rPr>
                <w:sz w:val="28"/>
                <w:szCs w:val="28"/>
              </w:rPr>
            </w:pPr>
            <w:r w:rsidRPr="00BE7FF8">
              <w:rPr>
                <w:rFonts w:ascii="Times New Roman" w:eastAsia="Times New Roman" w:hAnsi="Times New Roman"/>
                <w:b/>
                <w:bCs/>
                <w:sz w:val="28"/>
                <w:szCs w:val="28"/>
                <w:u w:val="single"/>
                <w:lang w:eastAsia="lv-LV"/>
              </w:rPr>
              <w:t>Likumprojekta 20. panta</w:t>
            </w:r>
            <w:r w:rsidRPr="00BE7FF8">
              <w:rPr>
                <w:rFonts w:ascii="Times New Roman" w:hAnsi="Times New Roman"/>
                <w:b/>
                <w:bCs/>
                <w:sz w:val="28"/>
                <w:szCs w:val="28"/>
                <w:u w:val="single"/>
              </w:rPr>
              <w:t xml:space="preserve"> </w:t>
            </w:r>
            <w:r w:rsidR="0041F2C7" w:rsidRPr="00BE7FF8">
              <w:rPr>
                <w:rFonts w:ascii="Times New Roman" w:hAnsi="Times New Roman"/>
                <w:b/>
                <w:bCs/>
                <w:sz w:val="28"/>
                <w:szCs w:val="28"/>
                <w:u w:val="single"/>
              </w:rPr>
              <w:t>a</w:t>
            </w:r>
            <w:r w:rsidRPr="00BE7FF8">
              <w:rPr>
                <w:rFonts w:ascii="Times New Roman" w:hAnsi="Times New Roman"/>
                <w:b/>
                <w:bCs/>
                <w:sz w:val="28"/>
                <w:szCs w:val="28"/>
                <w:u w:val="single"/>
              </w:rPr>
              <w:t>s</w:t>
            </w:r>
            <w:r w:rsidR="0041F2C7" w:rsidRPr="00764AD2">
              <w:rPr>
                <w:rFonts w:ascii="Times New Roman" w:hAnsi="Times New Roman"/>
                <w:b/>
                <w:bCs/>
                <w:sz w:val="28"/>
                <w:szCs w:val="28"/>
                <w:u w:val="single"/>
              </w:rPr>
              <w:t>totā</w:t>
            </w:r>
            <w:r w:rsidRPr="00BE7FF8">
              <w:rPr>
                <w:rFonts w:ascii="Times New Roman" w:hAnsi="Times New Roman"/>
                <w:b/>
                <w:bCs/>
                <w:sz w:val="28"/>
                <w:szCs w:val="28"/>
                <w:u w:val="single"/>
              </w:rPr>
              <w:t xml:space="preserve"> daļa</w:t>
            </w:r>
            <w:r w:rsidRPr="00C82F78">
              <w:rPr>
                <w:rFonts w:ascii="Times New Roman" w:hAnsi="Times New Roman"/>
                <w:sz w:val="28"/>
                <w:szCs w:val="28"/>
              </w:rPr>
              <w:t xml:space="preserve"> pārņem LAPK 155. un 166.</w:t>
            </w:r>
            <w:r w:rsidRPr="00C82F78">
              <w:rPr>
                <w:rFonts w:ascii="Times New Roman" w:hAnsi="Times New Roman"/>
                <w:sz w:val="28"/>
                <w:szCs w:val="28"/>
                <w:vertAlign w:val="superscript"/>
              </w:rPr>
              <w:t>10</w:t>
            </w:r>
            <w:r w:rsidRPr="00C82F78">
              <w:rPr>
                <w:rFonts w:ascii="Times New Roman" w:hAnsi="Times New Roman"/>
                <w:sz w:val="28"/>
                <w:szCs w:val="28"/>
              </w:rPr>
              <w:t xml:space="preserve"> pantu ķīmisko vielu un maisījumu jomā, nosakot administratīvo atbildību par ierobežotu vai neatļautu bīstamu ķīmisko vielu un vielu maisījumos laišanu tirgū</w:t>
            </w:r>
            <w:r w:rsidR="005D6F05">
              <w:rPr>
                <w:rFonts w:ascii="Times New Roman" w:hAnsi="Times New Roman"/>
                <w:sz w:val="28"/>
                <w:szCs w:val="28"/>
              </w:rPr>
              <w:t xml:space="preserve"> (piemēram, tādos maisījumos kā līmēs, </w:t>
            </w:r>
            <w:r w:rsidR="00E037DF">
              <w:rPr>
                <w:rFonts w:ascii="Times New Roman" w:hAnsi="Times New Roman"/>
                <w:sz w:val="28"/>
                <w:szCs w:val="28"/>
              </w:rPr>
              <w:t>krāsās</w:t>
            </w:r>
            <w:r w:rsidR="00122C09">
              <w:rPr>
                <w:rFonts w:ascii="Times New Roman" w:hAnsi="Times New Roman"/>
                <w:sz w:val="28"/>
                <w:szCs w:val="28"/>
              </w:rPr>
              <w:t xml:space="preserve"> u.c.</w:t>
            </w:r>
            <w:r w:rsidR="00E037DF">
              <w:rPr>
                <w:rFonts w:ascii="Times New Roman" w:hAnsi="Times New Roman"/>
                <w:sz w:val="28"/>
                <w:szCs w:val="28"/>
              </w:rPr>
              <w:t>)</w:t>
            </w:r>
            <w:r w:rsidRPr="00C82F78">
              <w:rPr>
                <w:rFonts w:ascii="Times New Roman" w:hAnsi="Times New Roman"/>
                <w:sz w:val="28"/>
                <w:szCs w:val="28"/>
              </w:rPr>
              <w:t>, piedāvāšanu</w:t>
            </w:r>
            <w:r w:rsidR="003147BB" w:rsidRPr="00C82F78">
              <w:rPr>
                <w:rFonts w:ascii="Times New Roman" w:hAnsi="Times New Roman"/>
                <w:sz w:val="28"/>
                <w:szCs w:val="28"/>
              </w:rPr>
              <w:t xml:space="preserve">, </w:t>
            </w:r>
            <w:r w:rsidRPr="00C82F78">
              <w:rPr>
                <w:rFonts w:ascii="Times New Roman" w:hAnsi="Times New Roman"/>
                <w:sz w:val="28"/>
                <w:szCs w:val="28"/>
              </w:rPr>
              <w:t>pārdošanu</w:t>
            </w:r>
            <w:r w:rsidR="003147BB" w:rsidRPr="00C82F78">
              <w:rPr>
                <w:rFonts w:ascii="Times New Roman" w:hAnsi="Times New Roman"/>
                <w:sz w:val="28"/>
                <w:szCs w:val="28"/>
              </w:rPr>
              <w:t xml:space="preserve"> </w:t>
            </w:r>
            <w:r w:rsidR="00280205" w:rsidRPr="00C82F78">
              <w:rPr>
                <w:rFonts w:ascii="Times New Roman" w:hAnsi="Times New Roman"/>
                <w:sz w:val="28"/>
                <w:szCs w:val="28"/>
              </w:rPr>
              <w:t>vai</w:t>
            </w:r>
            <w:r w:rsidR="003147BB" w:rsidRPr="00C82F78">
              <w:rPr>
                <w:rFonts w:ascii="Times New Roman" w:hAnsi="Times New Roman"/>
                <w:sz w:val="28"/>
                <w:szCs w:val="28"/>
              </w:rPr>
              <w:t xml:space="preserve"> lietošanu</w:t>
            </w:r>
            <w:r w:rsidRPr="00C82F78">
              <w:rPr>
                <w:rFonts w:ascii="Times New Roman" w:hAnsi="Times New Roman"/>
                <w:sz w:val="28"/>
                <w:szCs w:val="28"/>
              </w:rPr>
              <w:t xml:space="preserve">. Šī administratīvā atbildība paredzēta par regulas Nr. 1907/2006 67. pantā un XVII pielikumā </w:t>
            </w:r>
            <w:r w:rsidR="00280205" w:rsidRPr="00C82F78">
              <w:rPr>
                <w:rFonts w:ascii="Times New Roman" w:hAnsi="Times New Roman"/>
                <w:sz w:val="28"/>
                <w:szCs w:val="28"/>
              </w:rPr>
              <w:t>“Ierobežojumi attiecībā uz dažu bīstamu vielu, maisījumu un izstrādājumu izgatavošanu, laišanu tirgū un lietošanu”</w:t>
            </w:r>
            <w:r w:rsidR="00280205" w:rsidRPr="00C82F78">
              <w:rPr>
                <w:sz w:val="28"/>
                <w:szCs w:val="28"/>
              </w:rPr>
              <w:t xml:space="preserve"> </w:t>
            </w:r>
            <w:r w:rsidRPr="00C82F78">
              <w:rPr>
                <w:rFonts w:ascii="Times New Roman" w:hAnsi="Times New Roman"/>
                <w:sz w:val="28"/>
                <w:szCs w:val="28"/>
              </w:rPr>
              <w:t>un Ministru kabineta 2013. gada 5. februāra noteikumu Nr. 84 “Noteikumi par atsevišķu ķīmisku vielu lietošanas ierobežojumiem elektriskajās un elektroniskajās iekārtās” 5. punktā noteikto prasību pārkāpšanu.</w:t>
            </w:r>
          </w:p>
          <w:p w14:paraId="0451BD7A" w14:textId="73A212E4" w:rsidR="00C53F27" w:rsidRPr="00C82F78" w:rsidRDefault="00C53F27" w:rsidP="00C53F27">
            <w:pPr>
              <w:spacing w:after="0" w:line="240" w:lineRule="auto"/>
              <w:ind w:left="82" w:firstLine="284"/>
              <w:jc w:val="both"/>
              <w:rPr>
                <w:rFonts w:ascii="Times New Roman" w:hAnsi="Times New Roman" w:cs="Times New Roman"/>
                <w:sz w:val="28"/>
                <w:szCs w:val="28"/>
              </w:rPr>
            </w:pPr>
            <w:r w:rsidRPr="00C82F78">
              <w:rPr>
                <w:rFonts w:ascii="Times New Roman" w:hAnsi="Times New Roman"/>
                <w:sz w:val="28"/>
                <w:szCs w:val="28"/>
              </w:rPr>
              <w:t>Piemērojamās sankcijas naudas soda apmērs</w:t>
            </w:r>
            <w:r w:rsidRPr="00C82F78">
              <w:rPr>
                <w:rFonts w:ascii="Times New Roman" w:hAnsi="Times New Roman" w:cs="Times New Roman"/>
                <w:sz w:val="28"/>
                <w:szCs w:val="28"/>
              </w:rPr>
              <w:t xml:space="preserve"> saglabāts LAPK </w:t>
            </w:r>
            <w:r w:rsidRPr="00C82F78">
              <w:rPr>
                <w:rFonts w:ascii="Times New Roman" w:hAnsi="Times New Roman"/>
                <w:sz w:val="28"/>
                <w:szCs w:val="28"/>
              </w:rPr>
              <w:t>166.</w:t>
            </w:r>
            <w:r w:rsidRPr="00C82F78">
              <w:rPr>
                <w:rFonts w:ascii="Times New Roman" w:hAnsi="Times New Roman"/>
                <w:sz w:val="28"/>
                <w:szCs w:val="28"/>
                <w:vertAlign w:val="superscript"/>
              </w:rPr>
              <w:t>10</w:t>
            </w:r>
            <w:r w:rsidR="00AF2372" w:rsidRPr="00C82F78">
              <w:rPr>
                <w:rFonts w:ascii="Times New Roman" w:hAnsi="Times New Roman"/>
                <w:sz w:val="28"/>
                <w:szCs w:val="28"/>
              </w:rPr>
              <w:t xml:space="preserve"> pantā noteiktā</w:t>
            </w:r>
            <w:r w:rsidRPr="00C82F78">
              <w:rPr>
                <w:rFonts w:ascii="Times New Roman" w:hAnsi="Times New Roman" w:cs="Times New Roman"/>
                <w:sz w:val="28"/>
                <w:szCs w:val="28"/>
              </w:rPr>
              <w:t xml:space="preserve"> apmērā – </w:t>
            </w:r>
            <w:r w:rsidR="007D26CE" w:rsidRPr="00C82F78">
              <w:rPr>
                <w:rFonts w:ascii="Times New Roman" w:hAnsi="Times New Roman" w:cs="Times New Roman"/>
                <w:sz w:val="28"/>
                <w:szCs w:val="28"/>
              </w:rPr>
              <w:t xml:space="preserve">fiziskajām personām no </w:t>
            </w:r>
            <w:r w:rsidR="00AF2372" w:rsidRPr="00C82F78">
              <w:rPr>
                <w:rFonts w:ascii="Times New Roman" w:hAnsi="Times New Roman" w:cs="Times New Roman"/>
                <w:sz w:val="28"/>
                <w:szCs w:val="28"/>
              </w:rPr>
              <w:t xml:space="preserve">septiņām </w:t>
            </w:r>
            <w:r w:rsidR="007D26CE" w:rsidRPr="00C82F78">
              <w:rPr>
                <w:rFonts w:ascii="Times New Roman" w:hAnsi="Times New Roman" w:cs="Times New Roman"/>
                <w:sz w:val="28"/>
                <w:szCs w:val="28"/>
              </w:rPr>
              <w:t>līdz simt četrdesmit naudas soda vienīb</w:t>
            </w:r>
            <w:r w:rsidR="00045375" w:rsidRPr="00C82F78">
              <w:rPr>
                <w:rFonts w:ascii="Times New Roman" w:hAnsi="Times New Roman" w:cs="Times New Roman"/>
                <w:sz w:val="28"/>
                <w:szCs w:val="28"/>
              </w:rPr>
              <w:t xml:space="preserve">ām, bet juridiskajām personām </w:t>
            </w:r>
            <w:r w:rsidR="007D26CE" w:rsidRPr="00C82F78">
              <w:rPr>
                <w:rFonts w:ascii="Times New Roman" w:hAnsi="Times New Roman" w:cs="Times New Roman"/>
                <w:sz w:val="28"/>
                <w:szCs w:val="28"/>
              </w:rPr>
              <w:t xml:space="preserve">no </w:t>
            </w:r>
            <w:r w:rsidR="00AF2372" w:rsidRPr="00C82F78">
              <w:rPr>
                <w:rFonts w:ascii="Times New Roman" w:hAnsi="Times New Roman" w:cs="Times New Roman"/>
                <w:sz w:val="28"/>
                <w:szCs w:val="28"/>
              </w:rPr>
              <w:t xml:space="preserve">piecdesmit sešām </w:t>
            </w:r>
            <w:r w:rsidR="007D26CE" w:rsidRPr="00C82F78">
              <w:rPr>
                <w:rFonts w:ascii="Times New Roman" w:hAnsi="Times New Roman" w:cs="Times New Roman"/>
                <w:sz w:val="28"/>
                <w:szCs w:val="28"/>
              </w:rPr>
              <w:t>līdz divtūkstoš astoņsimt naudas soda vienībām</w:t>
            </w:r>
            <w:r w:rsidRPr="00C82F78">
              <w:rPr>
                <w:rFonts w:ascii="Times New Roman" w:hAnsi="Times New Roman" w:cs="Times New Roman"/>
                <w:sz w:val="28"/>
                <w:szCs w:val="28"/>
              </w:rPr>
              <w:t xml:space="preserve">. </w:t>
            </w:r>
          </w:p>
          <w:p w14:paraId="3AA82582" w14:textId="77777777" w:rsidR="003B1CC8" w:rsidRPr="00C82F78" w:rsidRDefault="003B1CC8" w:rsidP="003B1CC8">
            <w:pPr>
              <w:spacing w:after="120" w:line="240" w:lineRule="auto"/>
              <w:ind w:left="82" w:firstLine="284"/>
              <w:jc w:val="both"/>
              <w:rPr>
                <w:rFonts w:ascii="Times New Roman" w:hAnsi="Times New Roman"/>
                <w:sz w:val="28"/>
                <w:szCs w:val="28"/>
              </w:rPr>
            </w:pPr>
            <w:r w:rsidRPr="00C82F78">
              <w:rPr>
                <w:rFonts w:ascii="Times New Roman" w:hAnsi="Times New Roman"/>
                <w:sz w:val="28"/>
                <w:szCs w:val="28"/>
              </w:rPr>
              <w:t xml:space="preserve">Noteikto pārkāpumu gadījumā sankcijas piemēro uzraudzības un kontroles iestādes, saskaņā ar Likuma 4. pantā noteiktajām kompetences jomām.  </w:t>
            </w:r>
          </w:p>
          <w:p w14:paraId="4A1F4F6A" w14:textId="295E5BDC" w:rsidR="00932750" w:rsidRPr="00C82F78" w:rsidRDefault="00932750" w:rsidP="00932750">
            <w:pPr>
              <w:spacing w:after="120" w:line="240" w:lineRule="auto"/>
              <w:ind w:left="82" w:firstLine="284"/>
              <w:jc w:val="both"/>
              <w:rPr>
                <w:rFonts w:ascii="Times New Roman" w:hAnsi="Times New Roman"/>
                <w:sz w:val="28"/>
                <w:szCs w:val="28"/>
              </w:rPr>
            </w:pPr>
            <w:r w:rsidRPr="00C82F78">
              <w:rPr>
                <w:rFonts w:ascii="Times New Roman" w:hAnsi="Times New Roman"/>
                <w:b/>
                <w:sz w:val="28"/>
                <w:szCs w:val="28"/>
                <w:u w:val="single"/>
              </w:rPr>
              <w:t>Likumprojekta 21. panta pirmā daļa</w:t>
            </w:r>
            <w:r w:rsidRPr="00C82F78">
              <w:rPr>
                <w:rFonts w:ascii="Times New Roman" w:hAnsi="Times New Roman"/>
                <w:sz w:val="28"/>
                <w:szCs w:val="28"/>
              </w:rPr>
              <w:t xml:space="preserve"> pārņem LAPK 166.</w:t>
            </w:r>
            <w:r w:rsidRPr="00C82F78">
              <w:rPr>
                <w:rFonts w:ascii="Times New Roman" w:hAnsi="Times New Roman"/>
                <w:sz w:val="28"/>
                <w:szCs w:val="28"/>
                <w:vertAlign w:val="superscript"/>
              </w:rPr>
              <w:t>10</w:t>
            </w:r>
            <w:r w:rsidRPr="00C82F78">
              <w:rPr>
                <w:rFonts w:ascii="Times New Roman" w:hAnsi="Times New Roman"/>
                <w:sz w:val="28"/>
                <w:szCs w:val="28"/>
              </w:rPr>
              <w:t xml:space="preserve"> pantu gaistošo organisko savienojumu robežvērtībām laku, krāsu un transportlīdzekļu galīgās apdares materiālu jomā, nosakot administratīvo atbildību par tādu normatīvajos aktos noteikto laku, krāsu un transportlīdzekļu galīgās apdares materiālu laišanu tirgū, kas pārsniedz normatīvajos aktos atļautās maksimālās gaistošo organisko savienojumu satura robežvērtības (ietverot arī vairāk kā vienu ķīmisko vielu, kas atbilst gaistošā organiskā savienojuma definīcijas kritērijiem). Šī administratīvā atbildība paredzēta par MK noteikumu Nr. 231 4. punktā noteikto prasību pārkāpšanu.</w:t>
            </w:r>
          </w:p>
          <w:p w14:paraId="2E367678" w14:textId="31A85A6B" w:rsidR="00932750" w:rsidRPr="00C82F78" w:rsidRDefault="00932750" w:rsidP="00932750">
            <w:pPr>
              <w:spacing w:after="120" w:line="240" w:lineRule="auto"/>
              <w:ind w:left="82" w:firstLine="284"/>
              <w:jc w:val="both"/>
              <w:rPr>
                <w:rFonts w:ascii="Times New Roman" w:hAnsi="Times New Roman"/>
                <w:sz w:val="28"/>
                <w:szCs w:val="28"/>
              </w:rPr>
            </w:pPr>
            <w:r w:rsidRPr="00C82F78">
              <w:rPr>
                <w:rFonts w:ascii="Times New Roman" w:hAnsi="Times New Roman"/>
                <w:sz w:val="28"/>
                <w:szCs w:val="28"/>
              </w:rPr>
              <w:t>Piemērojamo sankciju apmērs (</w:t>
            </w:r>
            <w:r w:rsidRPr="00C82F78">
              <w:rPr>
                <w:rFonts w:ascii="Times New Roman" w:hAnsi="Times New Roman" w:cs="Times New Roman"/>
                <w:sz w:val="28"/>
                <w:szCs w:val="28"/>
                <w:lang w:eastAsia="lv-LV"/>
              </w:rPr>
              <w:t xml:space="preserve">piemēro naudas sodu fiziskajām personām no septiņām līdz </w:t>
            </w:r>
            <w:r w:rsidRPr="00C82F78">
              <w:rPr>
                <w:rFonts w:ascii="Times New Roman" w:hAnsi="Times New Roman" w:cs="Times New Roman"/>
                <w:sz w:val="28"/>
                <w:szCs w:val="28"/>
              </w:rPr>
              <w:t>simt četrdesmit naudas soda vienībām</w:t>
            </w:r>
            <w:r w:rsidRPr="00C82F78">
              <w:rPr>
                <w:rFonts w:ascii="Times New Roman" w:hAnsi="Times New Roman" w:cs="Times New Roman"/>
                <w:sz w:val="28"/>
                <w:szCs w:val="28"/>
                <w:lang w:eastAsia="lv-LV"/>
              </w:rPr>
              <w:t xml:space="preserve">, bet juridiskajām personām no </w:t>
            </w:r>
            <w:r w:rsidRPr="00C82F78">
              <w:rPr>
                <w:rFonts w:ascii="Times New Roman" w:hAnsi="Times New Roman" w:cs="Times New Roman"/>
                <w:sz w:val="28"/>
                <w:szCs w:val="28"/>
              </w:rPr>
              <w:t xml:space="preserve">piecdesmit sešām </w:t>
            </w:r>
            <w:r w:rsidRPr="00C82F78">
              <w:rPr>
                <w:rFonts w:ascii="Times New Roman" w:hAnsi="Times New Roman" w:cs="Times New Roman"/>
                <w:sz w:val="28"/>
                <w:szCs w:val="28"/>
                <w:lang w:eastAsia="lv-LV"/>
              </w:rPr>
              <w:t xml:space="preserve">līdz </w:t>
            </w:r>
            <w:r w:rsidRPr="00C82F78">
              <w:rPr>
                <w:rFonts w:ascii="Times New Roman" w:hAnsi="Times New Roman" w:cs="Times New Roman"/>
                <w:sz w:val="28"/>
                <w:szCs w:val="28"/>
              </w:rPr>
              <w:t>divsimt astoņdesmit naudas soda vienībām</w:t>
            </w:r>
            <w:r w:rsidRPr="00C82F78">
              <w:rPr>
                <w:rFonts w:ascii="Times New Roman" w:hAnsi="Times New Roman" w:cs="Times New Roman"/>
                <w:sz w:val="28"/>
                <w:szCs w:val="28"/>
                <w:lang w:eastAsia="lv-LV"/>
              </w:rPr>
              <w:t>)</w:t>
            </w:r>
            <w:r w:rsidRPr="00C82F78">
              <w:rPr>
                <w:rFonts w:ascii="Times New Roman" w:hAnsi="Times New Roman"/>
                <w:sz w:val="28"/>
                <w:szCs w:val="28"/>
              </w:rPr>
              <w:t xml:space="preserve"> salāgots ar citiem šajā likum</w:t>
            </w:r>
            <w:r w:rsidR="00122C09">
              <w:rPr>
                <w:rFonts w:ascii="Times New Roman" w:hAnsi="Times New Roman"/>
                <w:sz w:val="28"/>
                <w:szCs w:val="28"/>
              </w:rPr>
              <w:t>projekt</w:t>
            </w:r>
            <w:r w:rsidRPr="00C82F78">
              <w:rPr>
                <w:rFonts w:ascii="Times New Roman" w:hAnsi="Times New Roman"/>
                <w:sz w:val="28"/>
                <w:szCs w:val="28"/>
              </w:rPr>
              <w:t>ā noteiktajiem sodiem un to apmērs tiks noteikts, balstoties uz konkrētā produkta bīstamību cilvēka veselībai un potenciālo ietekmi uz vidi.</w:t>
            </w:r>
          </w:p>
          <w:p w14:paraId="7A6B9A2E" w14:textId="5BD4317A" w:rsidR="00932750" w:rsidRPr="00C82F78" w:rsidRDefault="004D0067" w:rsidP="00932750">
            <w:pPr>
              <w:spacing w:after="120" w:line="240" w:lineRule="auto"/>
              <w:ind w:left="82" w:firstLine="284"/>
              <w:jc w:val="both"/>
              <w:rPr>
                <w:rFonts w:ascii="Times New Roman" w:hAnsi="Times New Roman"/>
                <w:sz w:val="28"/>
                <w:szCs w:val="28"/>
              </w:rPr>
            </w:pPr>
            <w:r>
              <w:rPr>
                <w:rFonts w:ascii="Times New Roman" w:hAnsi="Times New Roman"/>
                <w:sz w:val="28"/>
                <w:szCs w:val="28"/>
              </w:rPr>
              <w:t>Pamatojoties uz Likuma 4. </w:t>
            </w:r>
            <w:r w:rsidR="00932750" w:rsidRPr="00C82F78">
              <w:rPr>
                <w:rFonts w:ascii="Times New Roman" w:hAnsi="Times New Roman"/>
                <w:sz w:val="28"/>
                <w:szCs w:val="28"/>
              </w:rPr>
              <w:t xml:space="preserve">panta pirmā daļā un MK noteikumu Nr. 231 </w:t>
            </w:r>
            <w:r w:rsidR="00932750" w:rsidRPr="00C82F78">
              <w:rPr>
                <w:rFonts w:ascii="Times New Roman" w:hAnsi="Times New Roman" w:cs="Times New Roman"/>
                <w:sz w:val="28"/>
                <w:szCs w:val="28"/>
              </w:rPr>
              <w:t> 23.1. apakšpunktā noteikto Veselības inspekcija piemēros sankcijas Likumprojekta 21. pantā pirmā daļā noteikto</w:t>
            </w:r>
            <w:r w:rsidR="00162133" w:rsidRPr="00C82F78">
              <w:rPr>
                <w:rFonts w:ascii="Times New Roman" w:hAnsi="Times New Roman" w:cs="Times New Roman"/>
                <w:sz w:val="28"/>
                <w:szCs w:val="28"/>
              </w:rPr>
              <w:t xml:space="preserve"> pārkāpumu gadījumā</w:t>
            </w:r>
            <w:r w:rsidR="00932750" w:rsidRPr="00C82F78">
              <w:rPr>
                <w:rFonts w:ascii="Times New Roman" w:hAnsi="Times New Roman" w:cs="Times New Roman"/>
                <w:sz w:val="28"/>
                <w:szCs w:val="28"/>
              </w:rPr>
              <w:t>.</w:t>
            </w:r>
          </w:p>
          <w:p w14:paraId="714F7D02" w14:textId="41EE1CDC" w:rsidR="00073B87" w:rsidRPr="00C82F78" w:rsidRDefault="00AB2F2E" w:rsidP="00073B87">
            <w:pPr>
              <w:spacing w:before="120" w:after="120" w:line="240" w:lineRule="auto"/>
              <w:ind w:left="79" w:firstLine="284"/>
              <w:jc w:val="both"/>
              <w:rPr>
                <w:rFonts w:ascii="Times New Roman" w:hAnsi="Times New Roman"/>
                <w:sz w:val="28"/>
                <w:szCs w:val="28"/>
              </w:rPr>
            </w:pPr>
            <w:r w:rsidRPr="00C82F78">
              <w:rPr>
                <w:rFonts w:ascii="Times New Roman" w:hAnsi="Times New Roman"/>
                <w:b/>
                <w:sz w:val="28"/>
                <w:szCs w:val="28"/>
                <w:u w:val="single"/>
              </w:rPr>
              <w:t>Likumprojekta 2</w:t>
            </w:r>
            <w:r w:rsidR="00681D84" w:rsidRPr="00C82F78">
              <w:rPr>
                <w:rFonts w:ascii="Times New Roman" w:hAnsi="Times New Roman"/>
                <w:b/>
                <w:sz w:val="28"/>
                <w:szCs w:val="28"/>
                <w:u w:val="single"/>
              </w:rPr>
              <w:t>1</w:t>
            </w:r>
            <w:r w:rsidRPr="00C82F78">
              <w:rPr>
                <w:rFonts w:ascii="Times New Roman" w:hAnsi="Times New Roman"/>
                <w:b/>
                <w:sz w:val="28"/>
                <w:szCs w:val="28"/>
                <w:u w:val="single"/>
              </w:rPr>
              <w:t xml:space="preserve">. panta </w:t>
            </w:r>
            <w:r w:rsidR="00932750" w:rsidRPr="00C82F78">
              <w:rPr>
                <w:rFonts w:ascii="Times New Roman" w:hAnsi="Times New Roman"/>
                <w:b/>
                <w:sz w:val="28"/>
                <w:szCs w:val="28"/>
                <w:u w:val="single"/>
              </w:rPr>
              <w:t xml:space="preserve">otrā </w:t>
            </w:r>
            <w:r w:rsidRPr="00C82F78">
              <w:rPr>
                <w:rFonts w:ascii="Times New Roman" w:hAnsi="Times New Roman"/>
                <w:b/>
                <w:sz w:val="28"/>
                <w:szCs w:val="28"/>
                <w:u w:val="single"/>
              </w:rPr>
              <w:t>daļa</w:t>
            </w:r>
            <w:r w:rsidRPr="00C82F78">
              <w:rPr>
                <w:rFonts w:ascii="Times New Roman" w:hAnsi="Times New Roman"/>
                <w:sz w:val="28"/>
                <w:szCs w:val="28"/>
              </w:rPr>
              <w:t xml:space="preserve"> pārņem LAPK 88. panta otro daļu</w:t>
            </w:r>
            <w:r w:rsidR="00AC33D0" w:rsidRPr="00C82F78">
              <w:rPr>
                <w:rFonts w:ascii="Times New Roman" w:hAnsi="Times New Roman"/>
                <w:sz w:val="28"/>
                <w:szCs w:val="28"/>
              </w:rPr>
              <w:t xml:space="preserve"> p</w:t>
            </w:r>
            <w:r w:rsidR="002D01A3" w:rsidRPr="00C82F78">
              <w:rPr>
                <w:rFonts w:ascii="Times New Roman" w:hAnsi="Times New Roman"/>
                <w:sz w:val="28"/>
                <w:szCs w:val="28"/>
              </w:rPr>
              <w:t xml:space="preserve">ar normatīvo aktu pārkāpšanu un tajos noteikto laku, krāsu un transportlīdzekļu galīgās </w:t>
            </w:r>
            <w:r w:rsidR="009313AB" w:rsidRPr="00C82F78">
              <w:rPr>
                <w:rFonts w:ascii="Times New Roman" w:hAnsi="Times New Roman"/>
                <w:sz w:val="28"/>
                <w:szCs w:val="28"/>
              </w:rPr>
              <w:t xml:space="preserve">apdares materiālu tirdzniecību </w:t>
            </w:r>
            <w:r w:rsidR="001626B0" w:rsidRPr="00C82F78">
              <w:rPr>
                <w:rFonts w:ascii="Times New Roman" w:hAnsi="Times New Roman"/>
                <w:sz w:val="28"/>
                <w:szCs w:val="28"/>
              </w:rPr>
              <w:t>vai</w:t>
            </w:r>
            <w:r w:rsidR="000C465F" w:rsidRPr="00C82F78">
              <w:rPr>
                <w:rFonts w:ascii="Times New Roman" w:hAnsi="Times New Roman"/>
                <w:sz w:val="28"/>
                <w:szCs w:val="28"/>
              </w:rPr>
              <w:t xml:space="preserve"> lietošanu </w:t>
            </w:r>
            <w:r w:rsidR="002D01A3" w:rsidRPr="00C82F78">
              <w:rPr>
                <w:rFonts w:ascii="Times New Roman" w:hAnsi="Times New Roman"/>
                <w:sz w:val="28"/>
                <w:szCs w:val="28"/>
              </w:rPr>
              <w:t xml:space="preserve">bez licences </w:t>
            </w:r>
            <w:r w:rsidRPr="00C82F78">
              <w:rPr>
                <w:rFonts w:ascii="Times New Roman" w:hAnsi="Times New Roman"/>
                <w:sz w:val="28"/>
                <w:szCs w:val="28"/>
              </w:rPr>
              <w:t xml:space="preserve">veicamajai darbībai. Šī administratīvā atbildība paredzēta par MK noteikumu Nr. 231 7.  punktā </w:t>
            </w:r>
            <w:r w:rsidR="004D71F5" w:rsidRPr="00C82F78">
              <w:rPr>
                <w:rFonts w:ascii="Times New Roman" w:hAnsi="Times New Roman"/>
                <w:sz w:val="28"/>
                <w:szCs w:val="28"/>
              </w:rPr>
              <w:t>noteikto prasību pārkāpšanu.</w:t>
            </w:r>
          </w:p>
          <w:p w14:paraId="162F6C4D" w14:textId="66066EE7" w:rsidR="009313AB" w:rsidRPr="00C82F78" w:rsidRDefault="002D01A3" w:rsidP="00B11F4F">
            <w:pPr>
              <w:spacing w:after="120" w:line="240" w:lineRule="auto"/>
              <w:ind w:left="82" w:firstLine="284"/>
              <w:jc w:val="both"/>
              <w:rPr>
                <w:sz w:val="28"/>
                <w:szCs w:val="28"/>
              </w:rPr>
            </w:pPr>
            <w:r w:rsidRPr="00C82F78">
              <w:rPr>
                <w:rFonts w:ascii="Times New Roman" w:hAnsi="Times New Roman"/>
                <w:sz w:val="28"/>
                <w:szCs w:val="28"/>
              </w:rPr>
              <w:t>Piemērojamās sankcijas naudas soda apmērs</w:t>
            </w:r>
            <w:r w:rsidRPr="00C82F78">
              <w:rPr>
                <w:rFonts w:ascii="Times New Roman" w:hAnsi="Times New Roman" w:cs="Times New Roman"/>
                <w:sz w:val="28"/>
                <w:szCs w:val="28"/>
              </w:rPr>
              <w:t xml:space="preserve"> saglabāts LAPK 88.</w:t>
            </w:r>
            <w:r w:rsidRPr="00C82F78">
              <w:rPr>
                <w:rFonts w:ascii="Times New Roman" w:hAnsi="Times New Roman"/>
                <w:sz w:val="28"/>
                <w:szCs w:val="28"/>
              </w:rPr>
              <w:t xml:space="preserve"> panta otrās daļas </w:t>
            </w:r>
            <w:r w:rsidRPr="00C82F78">
              <w:rPr>
                <w:rFonts w:ascii="Times New Roman" w:hAnsi="Times New Roman" w:cs="Times New Roman"/>
                <w:sz w:val="28"/>
                <w:szCs w:val="28"/>
              </w:rPr>
              <w:t xml:space="preserve">esošajā apmērā </w:t>
            </w:r>
            <w:r w:rsidR="00AB2F2E" w:rsidRPr="00C82F78">
              <w:rPr>
                <w:rFonts w:ascii="Times New Roman" w:hAnsi="Times New Roman"/>
                <w:sz w:val="28"/>
                <w:szCs w:val="28"/>
              </w:rPr>
              <w:t>(</w:t>
            </w:r>
            <w:r w:rsidR="00AB2F2E" w:rsidRPr="00C82F78">
              <w:rPr>
                <w:rFonts w:ascii="Times New Roman" w:hAnsi="Times New Roman" w:cs="Times New Roman"/>
                <w:sz w:val="28"/>
                <w:szCs w:val="28"/>
              </w:rPr>
              <w:t>piemēro naudas sodu fiziskajām personām no sešām līdz astoņdesmit sešām naudas soda vienībām, bet juridiskajām personām – no septiņdesmit līdz divsimt astoņdesmit naudas soda vienībām)</w:t>
            </w:r>
            <w:r w:rsidR="00AC33D0" w:rsidRPr="00C82F78">
              <w:rPr>
                <w:rFonts w:ascii="Times New Roman" w:hAnsi="Times New Roman"/>
                <w:sz w:val="28"/>
                <w:szCs w:val="28"/>
              </w:rPr>
              <w:t>.</w:t>
            </w:r>
          </w:p>
          <w:p w14:paraId="148115DF" w14:textId="6DCB1F7C" w:rsidR="0045754F" w:rsidRPr="00C82F78" w:rsidRDefault="009313AB" w:rsidP="0045754F">
            <w:pPr>
              <w:spacing w:after="120" w:line="240" w:lineRule="auto"/>
              <w:ind w:left="82" w:firstLine="284"/>
              <w:jc w:val="both"/>
              <w:rPr>
                <w:rFonts w:ascii="Times New Roman" w:hAnsi="Times New Roman"/>
                <w:sz w:val="28"/>
                <w:szCs w:val="28"/>
              </w:rPr>
            </w:pPr>
            <w:r w:rsidRPr="00C82F78">
              <w:rPr>
                <w:rFonts w:ascii="Times New Roman" w:hAnsi="Times New Roman"/>
                <w:sz w:val="28"/>
                <w:szCs w:val="28"/>
              </w:rPr>
              <w:t xml:space="preserve">Pamatojoties uz Likuma 4. panta pirmā daļā un MK noteikumu Nr. 231 </w:t>
            </w:r>
            <w:r w:rsidRPr="00C82F78">
              <w:rPr>
                <w:rFonts w:ascii="Times New Roman" w:hAnsi="Times New Roman" w:cs="Times New Roman"/>
                <w:sz w:val="28"/>
                <w:szCs w:val="28"/>
              </w:rPr>
              <w:t xml:space="preserve"> 23.1. </w:t>
            </w:r>
            <w:r w:rsidR="00341AF9" w:rsidRPr="00C82F78">
              <w:rPr>
                <w:rFonts w:ascii="Times New Roman" w:hAnsi="Times New Roman" w:cs="Times New Roman"/>
                <w:sz w:val="28"/>
                <w:szCs w:val="28"/>
              </w:rPr>
              <w:t>apakš</w:t>
            </w:r>
            <w:r w:rsidRPr="00C82F78">
              <w:rPr>
                <w:rFonts w:ascii="Times New Roman" w:hAnsi="Times New Roman" w:cs="Times New Roman"/>
                <w:sz w:val="28"/>
                <w:szCs w:val="28"/>
              </w:rPr>
              <w:t>punktā noteikto</w:t>
            </w:r>
            <w:r w:rsidR="001626B0" w:rsidRPr="00C82F78">
              <w:rPr>
                <w:rFonts w:ascii="Times New Roman" w:hAnsi="Times New Roman" w:cs="Times New Roman"/>
                <w:sz w:val="28"/>
                <w:szCs w:val="28"/>
              </w:rPr>
              <w:t>,</w:t>
            </w:r>
            <w:r w:rsidRPr="00C82F78">
              <w:rPr>
                <w:rFonts w:ascii="Times New Roman" w:hAnsi="Times New Roman" w:cs="Times New Roman"/>
                <w:sz w:val="28"/>
                <w:szCs w:val="28"/>
              </w:rPr>
              <w:t xml:space="preserve"> Veselības inspekcija piemēros sankcijas Likumprojekta 21. pantā otrā daļā noteikto</w:t>
            </w:r>
            <w:r w:rsidR="0045754F" w:rsidRPr="00C82F78">
              <w:rPr>
                <w:rFonts w:ascii="Times New Roman" w:hAnsi="Times New Roman" w:cs="Times New Roman"/>
                <w:sz w:val="28"/>
                <w:szCs w:val="28"/>
              </w:rPr>
              <w:t xml:space="preserve"> par tirdzniecību bez licences</w:t>
            </w:r>
            <w:r w:rsidRPr="00C82F78">
              <w:rPr>
                <w:rFonts w:ascii="Times New Roman" w:hAnsi="Times New Roman" w:cs="Times New Roman"/>
                <w:sz w:val="28"/>
                <w:szCs w:val="28"/>
              </w:rPr>
              <w:t>.</w:t>
            </w:r>
            <w:r w:rsidR="0045754F" w:rsidRPr="00C82F78">
              <w:rPr>
                <w:rFonts w:ascii="Times New Roman" w:hAnsi="Times New Roman" w:cs="Times New Roman"/>
                <w:sz w:val="28"/>
                <w:szCs w:val="28"/>
              </w:rPr>
              <w:t xml:space="preserve"> </w:t>
            </w:r>
            <w:r w:rsidR="008321E4">
              <w:rPr>
                <w:rFonts w:ascii="Times New Roman" w:hAnsi="Times New Roman"/>
                <w:sz w:val="28"/>
                <w:szCs w:val="28"/>
              </w:rPr>
              <w:t>Pamatojoties uz Likuma 4. </w:t>
            </w:r>
            <w:r w:rsidR="0045754F" w:rsidRPr="00C82F78">
              <w:rPr>
                <w:rFonts w:ascii="Times New Roman" w:hAnsi="Times New Roman"/>
                <w:sz w:val="28"/>
                <w:szCs w:val="28"/>
              </w:rPr>
              <w:t>panta treš</w:t>
            </w:r>
            <w:r w:rsidR="008321E4">
              <w:rPr>
                <w:rFonts w:ascii="Times New Roman" w:hAnsi="Times New Roman"/>
                <w:sz w:val="28"/>
                <w:szCs w:val="28"/>
              </w:rPr>
              <w:t>aj</w:t>
            </w:r>
            <w:r w:rsidR="0045754F" w:rsidRPr="00C82F78">
              <w:rPr>
                <w:rFonts w:ascii="Times New Roman" w:hAnsi="Times New Roman"/>
                <w:sz w:val="28"/>
                <w:szCs w:val="28"/>
              </w:rPr>
              <w:t xml:space="preserve">ā daļā un MK noteikumu Nr. 231 </w:t>
            </w:r>
            <w:r w:rsidR="0045754F" w:rsidRPr="00C82F78">
              <w:rPr>
                <w:rFonts w:ascii="Times New Roman" w:hAnsi="Times New Roman" w:cs="Times New Roman"/>
                <w:sz w:val="28"/>
                <w:szCs w:val="28"/>
              </w:rPr>
              <w:t> 23.2.</w:t>
            </w:r>
            <w:r w:rsidR="001626B0" w:rsidRPr="00C82F78">
              <w:rPr>
                <w:rFonts w:ascii="Times New Roman" w:hAnsi="Times New Roman" w:cs="Times New Roman"/>
                <w:sz w:val="28"/>
                <w:szCs w:val="28"/>
              </w:rPr>
              <w:t> </w:t>
            </w:r>
            <w:r w:rsidR="0045754F" w:rsidRPr="00C82F78">
              <w:rPr>
                <w:rFonts w:ascii="Times New Roman" w:hAnsi="Times New Roman" w:cs="Times New Roman"/>
                <w:sz w:val="28"/>
                <w:szCs w:val="28"/>
              </w:rPr>
              <w:t>apakšpunktā noteikto</w:t>
            </w:r>
            <w:r w:rsidR="001626B0" w:rsidRPr="00C82F78">
              <w:rPr>
                <w:rFonts w:ascii="Times New Roman" w:hAnsi="Times New Roman" w:cs="Times New Roman"/>
                <w:sz w:val="28"/>
                <w:szCs w:val="28"/>
              </w:rPr>
              <w:t>,</w:t>
            </w:r>
            <w:r w:rsidR="0045754F" w:rsidRPr="00C82F78">
              <w:rPr>
                <w:rFonts w:ascii="Times New Roman" w:hAnsi="Times New Roman" w:cs="Times New Roman"/>
                <w:sz w:val="28"/>
                <w:szCs w:val="28"/>
              </w:rPr>
              <w:t xml:space="preserve"> Valsts vides dienests piemēros sankcijas Likumprojekta 21. pantā </w:t>
            </w:r>
            <w:r w:rsidR="00932750" w:rsidRPr="00C82F78">
              <w:rPr>
                <w:rFonts w:ascii="Times New Roman" w:hAnsi="Times New Roman" w:cs="Times New Roman"/>
                <w:sz w:val="28"/>
                <w:szCs w:val="28"/>
              </w:rPr>
              <w:t>otrā</w:t>
            </w:r>
            <w:r w:rsidR="0045754F" w:rsidRPr="00C82F78">
              <w:rPr>
                <w:rFonts w:ascii="Times New Roman" w:hAnsi="Times New Roman" w:cs="Times New Roman"/>
                <w:sz w:val="28"/>
                <w:szCs w:val="28"/>
              </w:rPr>
              <w:t xml:space="preserve"> noteikto par lietošanu bez licences.</w:t>
            </w:r>
          </w:p>
          <w:p w14:paraId="2A7B990A" w14:textId="09589557" w:rsidR="00E24A7D" w:rsidRPr="000B5816" w:rsidRDefault="00AB2F2E" w:rsidP="00E24A7D">
            <w:pPr>
              <w:pStyle w:val="xmsonormal"/>
              <w:shd w:val="clear" w:color="auto" w:fill="FFFFFF"/>
              <w:spacing w:before="0" w:beforeAutospacing="0" w:after="0" w:afterAutospacing="0"/>
              <w:ind w:firstLine="709"/>
              <w:jc w:val="both"/>
              <w:rPr>
                <w:sz w:val="28"/>
                <w:szCs w:val="28"/>
              </w:rPr>
            </w:pPr>
            <w:r w:rsidRPr="00C82F78">
              <w:rPr>
                <w:b/>
                <w:sz w:val="28"/>
                <w:szCs w:val="28"/>
                <w:u w:val="single"/>
              </w:rPr>
              <w:t>Likumprojekta 2</w:t>
            </w:r>
            <w:r w:rsidR="00681D84" w:rsidRPr="00C82F78">
              <w:rPr>
                <w:b/>
                <w:sz w:val="28"/>
                <w:szCs w:val="28"/>
                <w:u w:val="single"/>
              </w:rPr>
              <w:t>2</w:t>
            </w:r>
            <w:r w:rsidRPr="00C82F78">
              <w:rPr>
                <w:b/>
                <w:sz w:val="28"/>
                <w:szCs w:val="28"/>
                <w:u w:val="single"/>
              </w:rPr>
              <w:t>. panta pirmā daļa</w:t>
            </w:r>
            <w:r w:rsidRPr="00C82F78">
              <w:rPr>
                <w:sz w:val="28"/>
                <w:szCs w:val="28"/>
              </w:rPr>
              <w:t xml:space="preserve"> pārņem LAPK 88.</w:t>
            </w:r>
            <w:r w:rsidRPr="00C82F78">
              <w:rPr>
                <w:sz w:val="28"/>
                <w:szCs w:val="28"/>
                <w:vertAlign w:val="superscript"/>
              </w:rPr>
              <w:t>5</w:t>
            </w:r>
            <w:r w:rsidRPr="00C82F78">
              <w:rPr>
                <w:sz w:val="28"/>
                <w:szCs w:val="28"/>
              </w:rPr>
              <w:t xml:space="preserve"> panta pirmo daļu, nosakot administratīvo </w:t>
            </w:r>
            <w:r w:rsidRPr="000B5816">
              <w:rPr>
                <w:sz w:val="28"/>
                <w:szCs w:val="28"/>
              </w:rPr>
              <w:t xml:space="preserve">atbildību par </w:t>
            </w:r>
            <w:r w:rsidR="00B8738A" w:rsidRPr="000B5816">
              <w:rPr>
                <w:sz w:val="28"/>
                <w:szCs w:val="28"/>
              </w:rPr>
              <w:t>rūpniecisko avāriju bīstamības identifikācijas neveikšanu</w:t>
            </w:r>
            <w:r w:rsidR="004A0F6B" w:rsidRPr="000B5816">
              <w:rPr>
                <w:sz w:val="28"/>
                <w:szCs w:val="28"/>
              </w:rPr>
              <w:t xml:space="preserve">, </w:t>
            </w:r>
            <w:r w:rsidR="00752448">
              <w:rPr>
                <w:sz w:val="28"/>
                <w:szCs w:val="28"/>
              </w:rPr>
              <w:t xml:space="preserve">ko regulē </w:t>
            </w:r>
            <w:r w:rsidR="00B501FD" w:rsidRPr="00C82F78">
              <w:rPr>
                <w:sz w:val="28"/>
                <w:szCs w:val="28"/>
              </w:rPr>
              <w:t>Ministru kabineta 2016. gada 1. marta noteikum</w:t>
            </w:r>
            <w:r w:rsidR="00B501FD">
              <w:rPr>
                <w:sz w:val="28"/>
                <w:szCs w:val="28"/>
              </w:rPr>
              <w:t>i</w:t>
            </w:r>
            <w:r w:rsidR="00B501FD" w:rsidRPr="00C82F78">
              <w:rPr>
                <w:sz w:val="28"/>
                <w:szCs w:val="28"/>
              </w:rPr>
              <w:t xml:space="preserve"> Nr. 131 “Rūpniecisko avāriju riska novērtēšanas kārtība un riska samazināšanas pasākumi” </w:t>
            </w:r>
            <w:r w:rsidR="00B501FD">
              <w:rPr>
                <w:sz w:val="28"/>
                <w:szCs w:val="28"/>
              </w:rPr>
              <w:t xml:space="preserve">(turpmāk - </w:t>
            </w:r>
            <w:r w:rsidR="004A0F6B" w:rsidRPr="000B5816">
              <w:rPr>
                <w:sz w:val="28"/>
                <w:szCs w:val="28"/>
              </w:rPr>
              <w:t>MK noteikum</w:t>
            </w:r>
            <w:r w:rsidR="00B501FD">
              <w:rPr>
                <w:sz w:val="28"/>
                <w:szCs w:val="28"/>
              </w:rPr>
              <w:t>i</w:t>
            </w:r>
            <w:r w:rsidR="004A0F6B" w:rsidRPr="000B5816">
              <w:rPr>
                <w:sz w:val="28"/>
                <w:szCs w:val="28"/>
              </w:rPr>
              <w:t xml:space="preserve"> Nr. 131</w:t>
            </w:r>
            <w:r w:rsidR="00B501FD">
              <w:rPr>
                <w:sz w:val="28"/>
                <w:szCs w:val="28"/>
              </w:rPr>
              <w:t>)</w:t>
            </w:r>
            <w:r w:rsidR="004A0F6B" w:rsidRPr="000B5816">
              <w:rPr>
                <w:sz w:val="28"/>
                <w:szCs w:val="28"/>
              </w:rPr>
              <w:t xml:space="preserve"> </w:t>
            </w:r>
            <w:r w:rsidR="00752448">
              <w:rPr>
                <w:sz w:val="28"/>
                <w:szCs w:val="28"/>
              </w:rPr>
              <w:t xml:space="preserve">kas </w:t>
            </w:r>
            <w:r w:rsidR="004A0F6B" w:rsidRPr="000B5816">
              <w:rPr>
                <w:sz w:val="28"/>
                <w:szCs w:val="28"/>
              </w:rPr>
              <w:t xml:space="preserve">un ietver pienākumu atbildīgai personai noteikt bīstamās vielas klātbūtni un </w:t>
            </w:r>
            <w:r w:rsidR="00445DBA" w:rsidRPr="000B5816">
              <w:rPr>
                <w:sz w:val="28"/>
                <w:szCs w:val="28"/>
              </w:rPr>
              <w:t xml:space="preserve">maksimāli iespējamo </w:t>
            </w:r>
            <w:r w:rsidR="004A0F6B" w:rsidRPr="000B5816">
              <w:rPr>
                <w:sz w:val="28"/>
                <w:szCs w:val="28"/>
              </w:rPr>
              <w:t>apjomu objektā</w:t>
            </w:r>
            <w:r w:rsidR="00445DBA" w:rsidRPr="000B5816">
              <w:rPr>
                <w:sz w:val="28"/>
                <w:szCs w:val="28"/>
              </w:rPr>
              <w:t xml:space="preserve">, veikt </w:t>
            </w:r>
            <w:r w:rsidR="004A0F6B" w:rsidRPr="000B5816">
              <w:rPr>
                <w:sz w:val="28"/>
                <w:szCs w:val="28"/>
              </w:rPr>
              <w:t xml:space="preserve">bīstamo vielu </w:t>
            </w:r>
            <w:r w:rsidR="00445DBA" w:rsidRPr="000B5816">
              <w:rPr>
                <w:sz w:val="28"/>
                <w:szCs w:val="28"/>
              </w:rPr>
              <w:t>daudzuma kritērija</w:t>
            </w:r>
            <w:r w:rsidR="004A0F6B" w:rsidRPr="000B5816">
              <w:rPr>
                <w:sz w:val="28"/>
                <w:szCs w:val="28"/>
              </w:rPr>
              <w:t xml:space="preserve"> </w:t>
            </w:r>
            <w:r w:rsidR="00445DBA" w:rsidRPr="000B5816">
              <w:rPr>
                <w:sz w:val="28"/>
                <w:szCs w:val="28"/>
              </w:rPr>
              <w:t>aprēķinu</w:t>
            </w:r>
            <w:r w:rsidR="004A0F6B" w:rsidRPr="000B5816">
              <w:rPr>
                <w:sz w:val="28"/>
                <w:szCs w:val="28"/>
              </w:rPr>
              <w:t xml:space="preserve"> un, pamat</w:t>
            </w:r>
            <w:r w:rsidR="00B501FD">
              <w:rPr>
                <w:sz w:val="28"/>
                <w:szCs w:val="28"/>
              </w:rPr>
              <w:t xml:space="preserve">ojoties </w:t>
            </w:r>
            <w:r w:rsidR="00752448">
              <w:rPr>
                <w:sz w:val="28"/>
                <w:szCs w:val="28"/>
              </w:rPr>
              <w:t xml:space="preserve">uz </w:t>
            </w:r>
            <w:r w:rsidR="00B501FD" w:rsidRPr="000B5816">
              <w:rPr>
                <w:sz w:val="28"/>
                <w:szCs w:val="28"/>
              </w:rPr>
              <w:t>MK noteikum</w:t>
            </w:r>
            <w:r w:rsidR="00752448">
              <w:rPr>
                <w:sz w:val="28"/>
                <w:szCs w:val="28"/>
              </w:rPr>
              <w:t>u</w:t>
            </w:r>
            <w:r w:rsidR="00B501FD" w:rsidRPr="000B5816">
              <w:rPr>
                <w:sz w:val="28"/>
                <w:szCs w:val="28"/>
              </w:rPr>
              <w:t xml:space="preserve"> Nr. 131</w:t>
            </w:r>
            <w:r w:rsidR="00B501FD">
              <w:rPr>
                <w:sz w:val="28"/>
                <w:szCs w:val="28"/>
              </w:rPr>
              <w:t xml:space="preserve"> </w:t>
            </w:r>
            <w:r w:rsidR="004A0F6B" w:rsidRPr="000B5816">
              <w:rPr>
                <w:sz w:val="28"/>
                <w:szCs w:val="28"/>
              </w:rPr>
              <w:t>2.</w:t>
            </w:r>
            <w:r w:rsidR="008C315F">
              <w:rPr>
                <w:sz w:val="28"/>
                <w:szCs w:val="28"/>
              </w:rPr>
              <w:t> </w:t>
            </w:r>
            <w:r w:rsidR="004A0F6B" w:rsidRPr="000B5816">
              <w:rPr>
                <w:sz w:val="28"/>
                <w:szCs w:val="28"/>
              </w:rPr>
              <w:t xml:space="preserve">pielikumā </w:t>
            </w:r>
            <w:r w:rsidR="004A0F6B" w:rsidRPr="005F46E5">
              <w:rPr>
                <w:sz w:val="28"/>
                <w:szCs w:val="28"/>
              </w:rPr>
              <w:t>norādīto</w:t>
            </w:r>
            <w:r w:rsidR="008C315F">
              <w:rPr>
                <w:sz w:val="28"/>
                <w:szCs w:val="28"/>
              </w:rPr>
              <w:t>,</w:t>
            </w:r>
            <w:r w:rsidR="002D791B" w:rsidRPr="005F46E5">
              <w:rPr>
                <w:sz w:val="28"/>
                <w:szCs w:val="28"/>
              </w:rPr>
              <w:t xml:space="preserve"> </w:t>
            </w:r>
            <w:r w:rsidR="004A0F6B" w:rsidRPr="005F46E5">
              <w:rPr>
                <w:sz w:val="28"/>
                <w:szCs w:val="28"/>
              </w:rPr>
              <w:t>sagatavo</w:t>
            </w:r>
            <w:r w:rsidR="00B501FD" w:rsidRPr="005F46E5">
              <w:rPr>
                <w:sz w:val="28"/>
                <w:szCs w:val="28"/>
              </w:rPr>
              <w:t>t</w:t>
            </w:r>
            <w:r w:rsidR="004A0F6B" w:rsidRPr="005F46E5">
              <w:rPr>
                <w:sz w:val="28"/>
                <w:szCs w:val="28"/>
              </w:rPr>
              <w:t xml:space="preserve"> </w:t>
            </w:r>
            <w:r w:rsidR="002D791B" w:rsidRPr="005F46E5">
              <w:rPr>
                <w:sz w:val="28"/>
                <w:szCs w:val="28"/>
              </w:rPr>
              <w:t>informācijas apkopojumu, t.i. iesniegumu.</w:t>
            </w:r>
            <w:r w:rsidR="005F46E5">
              <w:rPr>
                <w:sz w:val="28"/>
                <w:szCs w:val="28"/>
              </w:rPr>
              <w:t xml:space="preserve"> </w:t>
            </w:r>
            <w:r w:rsidR="002D791B" w:rsidRPr="005F46E5">
              <w:rPr>
                <w:sz w:val="28"/>
                <w:szCs w:val="28"/>
              </w:rPr>
              <w:t>Likumprojekta 22.</w:t>
            </w:r>
            <w:r w:rsidR="00CA2528" w:rsidRPr="005F46E5">
              <w:rPr>
                <w:sz w:val="28"/>
                <w:szCs w:val="28"/>
              </w:rPr>
              <w:t> </w:t>
            </w:r>
            <w:r w:rsidR="002D791B" w:rsidRPr="005F46E5">
              <w:rPr>
                <w:sz w:val="28"/>
                <w:szCs w:val="28"/>
              </w:rPr>
              <w:t xml:space="preserve">panta </w:t>
            </w:r>
            <w:r w:rsidR="0074033D" w:rsidRPr="005F46E5">
              <w:rPr>
                <w:sz w:val="28"/>
                <w:szCs w:val="28"/>
              </w:rPr>
              <w:t>pirmā</w:t>
            </w:r>
            <w:r w:rsidR="002D791B" w:rsidRPr="005F46E5">
              <w:rPr>
                <w:sz w:val="28"/>
                <w:szCs w:val="28"/>
              </w:rPr>
              <w:t xml:space="preserve"> daļa nosaka arī administratīvo atbildību par iesnieguma n</w:t>
            </w:r>
            <w:r w:rsidRPr="005F46E5">
              <w:rPr>
                <w:sz w:val="28"/>
                <w:szCs w:val="28"/>
              </w:rPr>
              <w:t>eiesniegšanu</w:t>
            </w:r>
            <w:r w:rsidR="00765600" w:rsidRPr="005F46E5">
              <w:rPr>
                <w:sz w:val="28"/>
                <w:szCs w:val="28"/>
              </w:rPr>
              <w:t xml:space="preserve"> Valsts vides dienest</w:t>
            </w:r>
            <w:r w:rsidR="007A772A" w:rsidRPr="005F46E5">
              <w:rPr>
                <w:sz w:val="28"/>
                <w:szCs w:val="28"/>
              </w:rPr>
              <w:t>am</w:t>
            </w:r>
            <w:r w:rsidR="005F46E5">
              <w:rPr>
                <w:sz w:val="28"/>
                <w:szCs w:val="28"/>
              </w:rPr>
              <w:t xml:space="preserve"> (pēc iesnieguma saņemšanas atbildīgā persona tiek informēta par to, vai pareizi noteikta bīstamo vielu klātbūtne objektā (</w:t>
            </w:r>
            <w:r w:rsidR="005F46E5" w:rsidRPr="000B5816">
              <w:rPr>
                <w:sz w:val="28"/>
                <w:szCs w:val="28"/>
              </w:rPr>
              <w:t>MK noteikum</w:t>
            </w:r>
            <w:r w:rsidR="008C315F">
              <w:rPr>
                <w:sz w:val="28"/>
                <w:szCs w:val="28"/>
              </w:rPr>
              <w:t>u</w:t>
            </w:r>
            <w:r w:rsidR="005F46E5" w:rsidRPr="000B5816">
              <w:rPr>
                <w:sz w:val="28"/>
                <w:szCs w:val="28"/>
              </w:rPr>
              <w:t xml:space="preserve"> Nr. 131</w:t>
            </w:r>
            <w:r w:rsidR="005F46E5">
              <w:rPr>
                <w:sz w:val="28"/>
                <w:szCs w:val="28"/>
              </w:rPr>
              <w:t xml:space="preserve"> 13.</w:t>
            </w:r>
            <w:r w:rsidR="008C315F">
              <w:rPr>
                <w:sz w:val="28"/>
                <w:szCs w:val="28"/>
              </w:rPr>
              <w:t> </w:t>
            </w:r>
            <w:r w:rsidR="005F46E5">
              <w:rPr>
                <w:sz w:val="28"/>
                <w:szCs w:val="28"/>
              </w:rPr>
              <w:t>punkts), kā arī informētas citas valsts iestādes (</w:t>
            </w:r>
            <w:r w:rsidR="005F46E5" w:rsidRPr="000B5816">
              <w:rPr>
                <w:sz w:val="28"/>
                <w:szCs w:val="28"/>
              </w:rPr>
              <w:t>MK noteikum</w:t>
            </w:r>
            <w:r w:rsidR="008C315F">
              <w:rPr>
                <w:sz w:val="28"/>
                <w:szCs w:val="28"/>
              </w:rPr>
              <w:t>u</w:t>
            </w:r>
            <w:r w:rsidR="005F46E5" w:rsidRPr="000B5816">
              <w:rPr>
                <w:sz w:val="28"/>
                <w:szCs w:val="28"/>
              </w:rPr>
              <w:t xml:space="preserve"> Nr. 131</w:t>
            </w:r>
            <w:r w:rsidR="005F46E5">
              <w:rPr>
                <w:sz w:val="28"/>
                <w:szCs w:val="28"/>
              </w:rPr>
              <w:t xml:space="preserve"> 14.</w:t>
            </w:r>
            <w:r w:rsidR="008C315F">
              <w:rPr>
                <w:sz w:val="28"/>
                <w:szCs w:val="28"/>
              </w:rPr>
              <w:t> </w:t>
            </w:r>
            <w:r w:rsidR="005F46E5">
              <w:rPr>
                <w:sz w:val="28"/>
                <w:szCs w:val="28"/>
              </w:rPr>
              <w:t>punkts)</w:t>
            </w:r>
            <w:r w:rsidR="00BB7A3F">
              <w:rPr>
                <w:sz w:val="28"/>
                <w:szCs w:val="28"/>
              </w:rPr>
              <w:t>) un</w:t>
            </w:r>
            <w:r w:rsidR="002D791B" w:rsidRPr="005F46E5">
              <w:rPr>
                <w:sz w:val="28"/>
                <w:szCs w:val="28"/>
              </w:rPr>
              <w:t xml:space="preserve"> </w:t>
            </w:r>
            <w:r w:rsidRPr="005F46E5">
              <w:rPr>
                <w:sz w:val="28"/>
                <w:szCs w:val="28"/>
              </w:rPr>
              <w:t>informācijas par drošības un aizsardzības pasākumiem un rīcību rūpnieciskās avārijas ga</w:t>
            </w:r>
            <w:r w:rsidR="00CE17E1" w:rsidRPr="005F46E5">
              <w:rPr>
                <w:sz w:val="28"/>
                <w:szCs w:val="28"/>
              </w:rPr>
              <w:t>dījumā nesniegšanu sabiedrībai.</w:t>
            </w:r>
            <w:r w:rsidRPr="005F46E5">
              <w:rPr>
                <w:sz w:val="28"/>
                <w:szCs w:val="28"/>
              </w:rPr>
              <w:t xml:space="preserve"> </w:t>
            </w:r>
            <w:r w:rsidR="00B16CA2" w:rsidRPr="005F46E5">
              <w:rPr>
                <w:sz w:val="28"/>
                <w:szCs w:val="28"/>
              </w:rPr>
              <w:t>MK noteikum</w:t>
            </w:r>
            <w:r w:rsidR="008C315F">
              <w:rPr>
                <w:sz w:val="28"/>
                <w:szCs w:val="28"/>
              </w:rPr>
              <w:t>u</w:t>
            </w:r>
            <w:r w:rsidR="00B16CA2" w:rsidRPr="005F46E5">
              <w:rPr>
                <w:sz w:val="28"/>
                <w:szCs w:val="28"/>
              </w:rPr>
              <w:t xml:space="preserve"> Nr. 131 5.</w:t>
            </w:r>
            <w:r w:rsidR="009D1285" w:rsidRPr="005F46E5">
              <w:rPr>
                <w:sz w:val="28"/>
                <w:szCs w:val="28"/>
              </w:rPr>
              <w:t> </w:t>
            </w:r>
            <w:r w:rsidR="00B16CA2" w:rsidRPr="005F46E5">
              <w:rPr>
                <w:sz w:val="28"/>
                <w:szCs w:val="28"/>
              </w:rPr>
              <w:t>punkts no</w:t>
            </w:r>
            <w:r w:rsidR="008C315F">
              <w:rPr>
                <w:sz w:val="28"/>
                <w:szCs w:val="28"/>
              </w:rPr>
              <w:t>teic</w:t>
            </w:r>
            <w:r w:rsidR="00B16CA2" w:rsidRPr="005F46E5">
              <w:rPr>
                <w:sz w:val="28"/>
                <w:szCs w:val="28"/>
              </w:rPr>
              <w:t>, ka atbildīgā persona (viena vai</w:t>
            </w:r>
            <w:r w:rsidR="00B16CA2" w:rsidRPr="00C82F78">
              <w:rPr>
                <w:sz w:val="28"/>
                <w:szCs w:val="28"/>
              </w:rPr>
              <w:t xml:space="preserve"> vairākas fiziskas vai juridiskas personas) izstrādā un veic noteik</w:t>
            </w:r>
            <w:r w:rsidR="00C82F78" w:rsidRPr="00C82F78">
              <w:rPr>
                <w:sz w:val="28"/>
                <w:szCs w:val="28"/>
              </w:rPr>
              <w:t>umos</w:t>
            </w:r>
            <w:r w:rsidR="00B16CA2" w:rsidRPr="00C82F78">
              <w:rPr>
                <w:sz w:val="28"/>
                <w:szCs w:val="28"/>
              </w:rPr>
              <w:t xml:space="preserve"> paredzētos un citus nepieciešamos rūpniecisko avāriju risku samazināšanas pasākumus, kas ietver</w:t>
            </w:r>
            <w:r w:rsidR="00D75E10" w:rsidRPr="00C82F78">
              <w:rPr>
                <w:sz w:val="28"/>
                <w:szCs w:val="28"/>
              </w:rPr>
              <w:t xml:space="preserve"> saziņu ar iestādēm pirms rūpniecisko avāriju novēršanas programmas vai drošības pārskata izstrādes. </w:t>
            </w:r>
            <w:r w:rsidRPr="00C82F78">
              <w:rPr>
                <w:sz w:val="28"/>
                <w:szCs w:val="28"/>
              </w:rPr>
              <w:t xml:space="preserve">Šī administratīvā atbildība paredzēta par </w:t>
            </w:r>
            <w:r w:rsidR="00B501FD">
              <w:rPr>
                <w:sz w:val="28"/>
                <w:szCs w:val="28"/>
              </w:rPr>
              <w:t xml:space="preserve">MK noteikumu </w:t>
            </w:r>
            <w:r w:rsidRPr="00C82F78">
              <w:rPr>
                <w:sz w:val="28"/>
                <w:szCs w:val="28"/>
              </w:rPr>
              <w:t>Nr. </w:t>
            </w:r>
            <w:r w:rsidR="00B501FD">
              <w:rPr>
                <w:sz w:val="28"/>
                <w:szCs w:val="28"/>
              </w:rPr>
              <w:t>131</w:t>
            </w:r>
            <w:r w:rsidRPr="000B5816">
              <w:rPr>
                <w:sz w:val="28"/>
                <w:szCs w:val="28"/>
              </w:rPr>
              <w:t xml:space="preserve"> </w:t>
            </w:r>
            <w:r w:rsidR="00B8738A" w:rsidRPr="000B5816">
              <w:rPr>
                <w:sz w:val="28"/>
                <w:szCs w:val="28"/>
              </w:rPr>
              <w:t xml:space="preserve">7., </w:t>
            </w:r>
            <w:r w:rsidR="00993949">
              <w:rPr>
                <w:sz w:val="28"/>
                <w:szCs w:val="28"/>
              </w:rPr>
              <w:t>10.</w:t>
            </w:r>
            <w:r w:rsidRPr="000B5816">
              <w:rPr>
                <w:sz w:val="28"/>
                <w:szCs w:val="28"/>
              </w:rPr>
              <w:t xml:space="preserve"> un 69. punktā noteikto prasību pārkāpšanu.</w:t>
            </w:r>
            <w:r w:rsidR="00823D30" w:rsidRPr="000B5816">
              <w:rPr>
                <w:sz w:val="28"/>
                <w:szCs w:val="28"/>
              </w:rPr>
              <w:t xml:space="preserve"> </w:t>
            </w:r>
          </w:p>
          <w:p w14:paraId="109ACD5D" w14:textId="3DB53810" w:rsidR="00B7799D" w:rsidRPr="00C82F78" w:rsidRDefault="00AB2F2E" w:rsidP="00B11F4F">
            <w:pPr>
              <w:spacing w:before="120" w:after="0" w:line="240" w:lineRule="auto"/>
              <w:ind w:left="82" w:firstLine="284"/>
              <w:jc w:val="both"/>
              <w:rPr>
                <w:rFonts w:ascii="Times New Roman" w:hAnsi="Times New Roman"/>
                <w:sz w:val="28"/>
                <w:szCs w:val="28"/>
              </w:rPr>
            </w:pPr>
            <w:r w:rsidRPr="000B5816">
              <w:rPr>
                <w:rFonts w:ascii="Times New Roman" w:hAnsi="Times New Roman"/>
                <w:sz w:val="28"/>
                <w:szCs w:val="28"/>
              </w:rPr>
              <w:t>Piemērojamā sankcija papildināta ar administratīvo atbildību un sankciju apmēru arī fiziskām personām</w:t>
            </w:r>
            <w:r w:rsidR="00ED0BEC" w:rsidRPr="000B5816">
              <w:rPr>
                <w:rFonts w:ascii="Times New Roman" w:hAnsi="Times New Roman"/>
                <w:sz w:val="28"/>
                <w:szCs w:val="28"/>
              </w:rPr>
              <w:t>, ņemot vērā, ka MK noteikumu Nr. 131 noteiktās prasības ir attiecināmas arī uz</w:t>
            </w:r>
            <w:r w:rsidR="00ED0BEC" w:rsidRPr="00C82F78">
              <w:rPr>
                <w:rFonts w:ascii="Times New Roman" w:hAnsi="Times New Roman"/>
                <w:sz w:val="28"/>
                <w:szCs w:val="28"/>
              </w:rPr>
              <w:t xml:space="preserve"> fiziskām personām</w:t>
            </w:r>
            <w:r w:rsidR="00146086" w:rsidRPr="00C82F78">
              <w:rPr>
                <w:rFonts w:ascii="Times New Roman" w:hAnsi="Times New Roman"/>
                <w:sz w:val="28"/>
                <w:szCs w:val="28"/>
              </w:rPr>
              <w:t xml:space="preserve"> (MK noteikumu Nr. 131 2.1.</w:t>
            </w:r>
            <w:r w:rsidR="008C315F">
              <w:rPr>
                <w:rFonts w:ascii="Times New Roman" w:hAnsi="Times New Roman"/>
                <w:sz w:val="28"/>
                <w:szCs w:val="28"/>
              </w:rPr>
              <w:t> </w:t>
            </w:r>
            <w:r w:rsidR="00C82F78">
              <w:rPr>
                <w:rFonts w:ascii="Times New Roman" w:hAnsi="Times New Roman"/>
                <w:sz w:val="28"/>
                <w:szCs w:val="28"/>
              </w:rPr>
              <w:t>apakš</w:t>
            </w:r>
            <w:r w:rsidR="00146086" w:rsidRPr="00C82F78">
              <w:rPr>
                <w:rFonts w:ascii="Times New Roman" w:hAnsi="Times New Roman"/>
                <w:sz w:val="28"/>
                <w:szCs w:val="28"/>
              </w:rPr>
              <w:t>punkts)</w:t>
            </w:r>
            <w:r w:rsidR="00822CB4" w:rsidRPr="00C82F78">
              <w:rPr>
                <w:rFonts w:ascii="Times New Roman" w:hAnsi="Times New Roman"/>
                <w:sz w:val="28"/>
                <w:szCs w:val="28"/>
              </w:rPr>
              <w:t xml:space="preserve">, un </w:t>
            </w:r>
            <w:r w:rsidRPr="00C82F78">
              <w:rPr>
                <w:rFonts w:ascii="Times New Roman" w:hAnsi="Times New Roman" w:cs="Times New Roman"/>
                <w:sz w:val="28"/>
                <w:szCs w:val="28"/>
              </w:rPr>
              <w:t>piemēro naudas sodu fiziskajām personām no piecdesmit sešām līdz simt četrdesmit naudas soda vienībām, bet juridiskajām personām no astoņdesmit sešām līdz piecsimt astoņdesmit naudas soda vienībām</w:t>
            </w:r>
            <w:r w:rsidR="00B501FD" w:rsidRPr="00B501FD">
              <w:rPr>
                <w:rFonts w:ascii="Times New Roman" w:hAnsi="Times New Roman"/>
                <w:sz w:val="28"/>
                <w:szCs w:val="28"/>
              </w:rPr>
              <w:t xml:space="preserve">. </w:t>
            </w:r>
          </w:p>
          <w:p w14:paraId="714F7D08" w14:textId="77777777" w:rsidR="00073B87" w:rsidRPr="00C82F78" w:rsidRDefault="00AB2F2E" w:rsidP="00073B87">
            <w:pPr>
              <w:spacing w:before="120" w:after="120" w:line="240" w:lineRule="auto"/>
              <w:ind w:left="79" w:firstLine="284"/>
              <w:jc w:val="both"/>
              <w:rPr>
                <w:rFonts w:ascii="Times New Roman" w:hAnsi="Times New Roman"/>
                <w:sz w:val="28"/>
                <w:szCs w:val="28"/>
              </w:rPr>
            </w:pPr>
            <w:r w:rsidRPr="00C82F78">
              <w:rPr>
                <w:rFonts w:ascii="Times New Roman" w:hAnsi="Times New Roman"/>
                <w:b/>
                <w:sz w:val="28"/>
                <w:szCs w:val="28"/>
                <w:u w:val="single"/>
              </w:rPr>
              <w:t>Likumprojekta 2</w:t>
            </w:r>
            <w:r w:rsidR="00681D84" w:rsidRPr="00C82F78">
              <w:rPr>
                <w:rFonts w:ascii="Times New Roman" w:hAnsi="Times New Roman"/>
                <w:b/>
                <w:sz w:val="28"/>
                <w:szCs w:val="28"/>
                <w:u w:val="single"/>
              </w:rPr>
              <w:t>2</w:t>
            </w:r>
            <w:r w:rsidRPr="00C82F78">
              <w:rPr>
                <w:rFonts w:ascii="Times New Roman" w:hAnsi="Times New Roman"/>
                <w:b/>
                <w:sz w:val="28"/>
                <w:szCs w:val="28"/>
                <w:u w:val="single"/>
              </w:rPr>
              <w:t>. panta otrā daļa</w:t>
            </w:r>
            <w:r w:rsidRPr="00C82F78">
              <w:rPr>
                <w:rFonts w:ascii="Times New Roman" w:hAnsi="Times New Roman"/>
                <w:sz w:val="28"/>
                <w:szCs w:val="28"/>
              </w:rPr>
              <w:t xml:space="preserve"> pārņem LAPK 88.</w:t>
            </w:r>
            <w:r w:rsidRPr="00C82F78">
              <w:rPr>
                <w:rFonts w:ascii="Times New Roman" w:hAnsi="Times New Roman"/>
                <w:sz w:val="28"/>
                <w:szCs w:val="28"/>
                <w:vertAlign w:val="superscript"/>
              </w:rPr>
              <w:t>5</w:t>
            </w:r>
            <w:r w:rsidRPr="00C82F78">
              <w:rPr>
                <w:rFonts w:ascii="Times New Roman" w:hAnsi="Times New Roman"/>
                <w:sz w:val="28"/>
                <w:szCs w:val="28"/>
              </w:rPr>
              <w:t xml:space="preserve"> panta otro daļu, nosakot administratīvo atbildību par drošības pārvaldības sistēmas darbības atbilstības drošības pārskatam vai rūpnieciskās avārijas novēršanas programmai nenodrošināšanu. Šī administratīvā atbildība paredzēta par MK noteikumu Nr. 131 8. punktā </w:t>
            </w:r>
            <w:r w:rsidR="00E22828" w:rsidRPr="00C82F78">
              <w:rPr>
                <w:rFonts w:ascii="Times New Roman" w:hAnsi="Times New Roman"/>
                <w:sz w:val="28"/>
                <w:szCs w:val="28"/>
              </w:rPr>
              <w:t>noteikto prasību pārkāpšanu.</w:t>
            </w:r>
          </w:p>
          <w:p w14:paraId="714F7D09" w14:textId="046FEE85" w:rsidR="00073B87" w:rsidRPr="00C82F78" w:rsidRDefault="00AB2F2E" w:rsidP="00073B87">
            <w:pPr>
              <w:spacing w:after="120" w:line="240" w:lineRule="auto"/>
              <w:ind w:left="82" w:firstLine="284"/>
              <w:jc w:val="both"/>
              <w:rPr>
                <w:rFonts w:ascii="Times New Roman" w:hAnsi="Times New Roman"/>
                <w:sz w:val="28"/>
                <w:szCs w:val="28"/>
              </w:rPr>
            </w:pPr>
            <w:r w:rsidRPr="00C82F78">
              <w:rPr>
                <w:rFonts w:ascii="Times New Roman" w:hAnsi="Times New Roman"/>
                <w:sz w:val="28"/>
                <w:szCs w:val="28"/>
              </w:rPr>
              <w:t xml:space="preserve"> Piemērojamā sankcija papildināta ar administratīvo atbildību un sankciju apmēru arī fiziskām personām</w:t>
            </w:r>
            <w:r w:rsidR="00ED0BEC" w:rsidRPr="00C82F78">
              <w:rPr>
                <w:rFonts w:ascii="Times New Roman" w:hAnsi="Times New Roman"/>
                <w:sz w:val="28"/>
                <w:szCs w:val="28"/>
              </w:rPr>
              <w:t>, ņemot vērā, ka MK noteikumu Nr. 131 noteiktās prasības ir attiecināmas arī uz fiziskām personām</w:t>
            </w:r>
            <w:r w:rsidRPr="00C82F78">
              <w:rPr>
                <w:rFonts w:ascii="Times New Roman" w:hAnsi="Times New Roman"/>
                <w:sz w:val="28"/>
                <w:szCs w:val="28"/>
              </w:rPr>
              <w:t xml:space="preserve"> </w:t>
            </w:r>
            <w:r w:rsidR="00146086" w:rsidRPr="00C82F78">
              <w:rPr>
                <w:rFonts w:ascii="Times New Roman" w:hAnsi="Times New Roman"/>
                <w:sz w:val="28"/>
                <w:szCs w:val="28"/>
              </w:rPr>
              <w:t xml:space="preserve">(MK noteikumu Nr. 131 2.1. </w:t>
            </w:r>
            <w:r w:rsidR="00C82F78">
              <w:rPr>
                <w:rFonts w:ascii="Times New Roman" w:hAnsi="Times New Roman"/>
                <w:sz w:val="28"/>
                <w:szCs w:val="28"/>
              </w:rPr>
              <w:t>apakš</w:t>
            </w:r>
            <w:r w:rsidR="00146086" w:rsidRPr="00C82F78">
              <w:rPr>
                <w:rFonts w:ascii="Times New Roman" w:hAnsi="Times New Roman"/>
                <w:sz w:val="28"/>
                <w:szCs w:val="28"/>
              </w:rPr>
              <w:t>punkts)</w:t>
            </w:r>
            <w:r w:rsidR="00822CB4" w:rsidRPr="00C82F78">
              <w:rPr>
                <w:rFonts w:ascii="Times New Roman" w:hAnsi="Times New Roman"/>
                <w:sz w:val="28"/>
                <w:szCs w:val="28"/>
              </w:rPr>
              <w:t>, un</w:t>
            </w:r>
            <w:r w:rsidR="00146086" w:rsidRPr="00C82F78">
              <w:rPr>
                <w:rFonts w:ascii="Times New Roman" w:hAnsi="Times New Roman"/>
                <w:sz w:val="28"/>
                <w:szCs w:val="28"/>
              </w:rPr>
              <w:t xml:space="preserve"> </w:t>
            </w:r>
            <w:r w:rsidRPr="00C82F78">
              <w:rPr>
                <w:rFonts w:ascii="Times New Roman" w:hAnsi="Times New Roman" w:cs="Times New Roman"/>
                <w:sz w:val="28"/>
                <w:szCs w:val="28"/>
              </w:rPr>
              <w:t>piemēro naudas sodu fiziskajām personām no piecdesmit sešām līdz simt četrdesmit naudas soda vienībām, bet juridiskajām personām no divsimt astoņdesmit līdz tūkstoš četrsimt naudas soda vienībām</w:t>
            </w:r>
            <w:r w:rsidRPr="00C82F78">
              <w:rPr>
                <w:rFonts w:ascii="Times New Roman" w:hAnsi="Times New Roman"/>
                <w:sz w:val="28"/>
                <w:szCs w:val="28"/>
              </w:rPr>
              <w:t>.</w:t>
            </w:r>
          </w:p>
          <w:p w14:paraId="714F7D0A" w14:textId="77777777" w:rsidR="00073B87" w:rsidRPr="00C82F78" w:rsidRDefault="00AB2F2E" w:rsidP="00073B87">
            <w:pPr>
              <w:spacing w:after="120" w:line="240" w:lineRule="auto"/>
              <w:ind w:left="82" w:firstLine="284"/>
              <w:jc w:val="both"/>
              <w:rPr>
                <w:rFonts w:ascii="Times New Roman" w:hAnsi="Times New Roman"/>
                <w:sz w:val="28"/>
                <w:szCs w:val="28"/>
              </w:rPr>
            </w:pPr>
            <w:r w:rsidRPr="00C82F78">
              <w:rPr>
                <w:rFonts w:ascii="Times New Roman" w:hAnsi="Times New Roman"/>
                <w:b/>
                <w:sz w:val="28"/>
                <w:szCs w:val="28"/>
                <w:u w:val="single"/>
              </w:rPr>
              <w:t>Likumprojekta 2</w:t>
            </w:r>
            <w:r w:rsidR="00681D84" w:rsidRPr="00C82F78">
              <w:rPr>
                <w:rFonts w:ascii="Times New Roman" w:hAnsi="Times New Roman"/>
                <w:b/>
                <w:sz w:val="28"/>
                <w:szCs w:val="28"/>
                <w:u w:val="single"/>
              </w:rPr>
              <w:t>2</w:t>
            </w:r>
            <w:r w:rsidRPr="00C82F78">
              <w:rPr>
                <w:rFonts w:ascii="Times New Roman" w:hAnsi="Times New Roman"/>
                <w:b/>
                <w:sz w:val="28"/>
                <w:szCs w:val="28"/>
                <w:u w:val="single"/>
              </w:rPr>
              <w:t>. panta trešā daļa</w:t>
            </w:r>
            <w:r w:rsidRPr="00C82F78">
              <w:rPr>
                <w:rFonts w:ascii="Times New Roman" w:hAnsi="Times New Roman"/>
                <w:sz w:val="28"/>
                <w:szCs w:val="28"/>
              </w:rPr>
              <w:t xml:space="preserve"> pārņem LAPK 88.</w:t>
            </w:r>
            <w:r w:rsidRPr="00C82F78">
              <w:rPr>
                <w:rFonts w:ascii="Times New Roman" w:hAnsi="Times New Roman"/>
                <w:sz w:val="28"/>
                <w:szCs w:val="28"/>
                <w:vertAlign w:val="superscript"/>
              </w:rPr>
              <w:t>5</w:t>
            </w:r>
            <w:r w:rsidRPr="00C82F78">
              <w:rPr>
                <w:rFonts w:ascii="Times New Roman" w:hAnsi="Times New Roman"/>
                <w:sz w:val="28"/>
                <w:szCs w:val="28"/>
              </w:rPr>
              <w:t xml:space="preserve"> panta trešo daļu, nosakot administratīvo atbildību par pasākumu neveikšanu, lai novērstu (nepieļautu) rūpniecisko avāriju, par pasākumu neveikšanu, lai rūpnieciskās avārijas gadījumā ierobežotu vai samazinātu tās sekas, par rūpnieciskās avārijas seku likvidēšanas pasākumu neveikšanu pēc rūpnieciskās avārijas. Šī administratīvā atbildība paredzēta par Likuma 9. panta ceturtajā daļā, MK noteikumu Nr. 131 5. un 96. punktā </w:t>
            </w:r>
            <w:r w:rsidR="00E22828" w:rsidRPr="00C82F78">
              <w:rPr>
                <w:rFonts w:ascii="Times New Roman" w:hAnsi="Times New Roman"/>
                <w:sz w:val="28"/>
                <w:szCs w:val="28"/>
              </w:rPr>
              <w:t>noteikto prasību pārkāpšanu</w:t>
            </w:r>
            <w:r w:rsidRPr="00C82F78">
              <w:rPr>
                <w:rFonts w:ascii="Times New Roman" w:hAnsi="Times New Roman"/>
                <w:sz w:val="28"/>
                <w:szCs w:val="28"/>
              </w:rPr>
              <w:t xml:space="preserve">. </w:t>
            </w:r>
          </w:p>
          <w:p w14:paraId="29AB4FDD" w14:textId="77777777" w:rsidR="00BB7A3F" w:rsidRDefault="00AB2F2E" w:rsidP="00BB7A3F">
            <w:pPr>
              <w:spacing w:after="120" w:line="240" w:lineRule="auto"/>
              <w:ind w:left="82" w:firstLine="284"/>
              <w:jc w:val="both"/>
              <w:rPr>
                <w:rFonts w:ascii="Times New Roman" w:hAnsi="Times New Roman" w:cs="Times New Roman"/>
                <w:sz w:val="28"/>
                <w:szCs w:val="28"/>
              </w:rPr>
            </w:pPr>
            <w:r w:rsidRPr="00C82F78">
              <w:rPr>
                <w:rFonts w:ascii="Times New Roman" w:hAnsi="Times New Roman"/>
                <w:sz w:val="28"/>
                <w:szCs w:val="28"/>
              </w:rPr>
              <w:t>Piemērojamā sankcija papildināta ar administratīvo atbildību un sankciju apmēru arī fiziskām personām,</w:t>
            </w:r>
            <w:r w:rsidR="00ED0BEC" w:rsidRPr="00C82F78">
              <w:rPr>
                <w:rFonts w:ascii="Times New Roman" w:hAnsi="Times New Roman"/>
                <w:sz w:val="28"/>
                <w:szCs w:val="28"/>
              </w:rPr>
              <w:t xml:space="preserve"> ņemot vērā, ka MK noteikumu Nr. 131 noteiktās prasības ir attiecināmas arī uz fiziskām personām </w:t>
            </w:r>
            <w:r w:rsidR="00146086" w:rsidRPr="00C82F78">
              <w:rPr>
                <w:rFonts w:ascii="Times New Roman" w:hAnsi="Times New Roman"/>
                <w:sz w:val="28"/>
                <w:szCs w:val="28"/>
              </w:rPr>
              <w:t xml:space="preserve">(MK noteikumu Nr. 131 2.1. </w:t>
            </w:r>
            <w:r w:rsidR="00C82F78">
              <w:rPr>
                <w:rFonts w:ascii="Times New Roman" w:hAnsi="Times New Roman"/>
                <w:sz w:val="28"/>
                <w:szCs w:val="28"/>
              </w:rPr>
              <w:t>apakš</w:t>
            </w:r>
            <w:r w:rsidR="00146086" w:rsidRPr="00C82F78">
              <w:rPr>
                <w:rFonts w:ascii="Times New Roman" w:hAnsi="Times New Roman"/>
                <w:sz w:val="28"/>
                <w:szCs w:val="28"/>
              </w:rPr>
              <w:t>punkts)</w:t>
            </w:r>
            <w:r w:rsidR="00822CB4" w:rsidRPr="00C82F78">
              <w:rPr>
                <w:rFonts w:ascii="Times New Roman" w:hAnsi="Times New Roman"/>
                <w:sz w:val="28"/>
                <w:szCs w:val="28"/>
              </w:rPr>
              <w:t xml:space="preserve">, </w:t>
            </w:r>
            <w:r w:rsidR="00ED0BEC" w:rsidRPr="00C82F78">
              <w:rPr>
                <w:rFonts w:ascii="Times New Roman" w:hAnsi="Times New Roman"/>
                <w:sz w:val="28"/>
                <w:szCs w:val="28"/>
              </w:rPr>
              <w:t>un</w:t>
            </w:r>
            <w:r w:rsidRPr="00C82F78">
              <w:rPr>
                <w:rFonts w:ascii="Times New Roman" w:hAnsi="Times New Roman"/>
                <w:sz w:val="28"/>
                <w:szCs w:val="28"/>
              </w:rPr>
              <w:t xml:space="preserve"> </w:t>
            </w:r>
            <w:r w:rsidRPr="00C82F78">
              <w:rPr>
                <w:rFonts w:ascii="Times New Roman" w:hAnsi="Times New Roman" w:cs="Times New Roman"/>
                <w:sz w:val="28"/>
                <w:szCs w:val="28"/>
              </w:rPr>
              <w:t>piemēro naudas sodu no piecdesmit sešām līdz simt č</w:t>
            </w:r>
            <w:r w:rsidR="00ED0BEC" w:rsidRPr="00C82F78">
              <w:rPr>
                <w:rFonts w:ascii="Times New Roman" w:hAnsi="Times New Roman" w:cs="Times New Roman"/>
                <w:sz w:val="28"/>
                <w:szCs w:val="28"/>
              </w:rPr>
              <w:t>etrdesmit naudas soda vienībām.</w:t>
            </w:r>
            <w:r w:rsidR="00990F00" w:rsidRPr="00C82F78">
              <w:rPr>
                <w:rFonts w:ascii="Times New Roman" w:hAnsi="Times New Roman" w:cs="Times New Roman"/>
                <w:sz w:val="28"/>
                <w:szCs w:val="28"/>
              </w:rPr>
              <w:t xml:space="preserve"> </w:t>
            </w:r>
            <w:r w:rsidRPr="00C82F78">
              <w:rPr>
                <w:rFonts w:ascii="Times New Roman" w:hAnsi="Times New Roman" w:cs="Times New Roman"/>
                <w:sz w:val="28"/>
                <w:szCs w:val="28"/>
              </w:rPr>
              <w:t xml:space="preserve">Juridiskajām personām piemēro naudas sodu no divsimt astoņdesmit līdz </w:t>
            </w:r>
            <w:r w:rsidR="41C1275D" w:rsidRPr="00C82F78">
              <w:rPr>
                <w:rFonts w:ascii="Times New Roman" w:hAnsi="Times New Roman" w:cs="Times New Roman"/>
                <w:sz w:val="28"/>
                <w:szCs w:val="28"/>
              </w:rPr>
              <w:t>divtūkstoš</w:t>
            </w:r>
            <w:r w:rsidR="00ED0BEC" w:rsidRPr="00C82F78">
              <w:rPr>
                <w:rFonts w:ascii="Times New Roman" w:hAnsi="Times New Roman" w:cs="Times New Roman"/>
                <w:sz w:val="28"/>
                <w:szCs w:val="28"/>
              </w:rPr>
              <w:t xml:space="preserve"> </w:t>
            </w:r>
            <w:r w:rsidR="00785E42">
              <w:rPr>
                <w:rFonts w:ascii="Times New Roman" w:hAnsi="Times New Roman" w:cs="Times New Roman"/>
                <w:sz w:val="28"/>
                <w:szCs w:val="28"/>
              </w:rPr>
              <w:t xml:space="preserve">astoņsimt </w:t>
            </w:r>
            <w:r w:rsidR="00ED0BEC" w:rsidRPr="00C82F78">
              <w:rPr>
                <w:rFonts w:ascii="Times New Roman" w:hAnsi="Times New Roman" w:cs="Times New Roman"/>
                <w:sz w:val="28"/>
                <w:szCs w:val="28"/>
              </w:rPr>
              <w:t>naudas soda vienībām</w:t>
            </w:r>
            <w:r w:rsidR="00BB7A3F">
              <w:rPr>
                <w:rFonts w:ascii="Times New Roman" w:hAnsi="Times New Roman" w:cs="Times New Roman"/>
                <w:sz w:val="28"/>
                <w:szCs w:val="28"/>
              </w:rPr>
              <w:t>.</w:t>
            </w:r>
          </w:p>
          <w:p w14:paraId="26737DAD" w14:textId="2DF4F6C3" w:rsidR="001212A3" w:rsidRPr="00BB7A3F" w:rsidRDefault="004D0067" w:rsidP="00BB7A3F">
            <w:pPr>
              <w:spacing w:after="120" w:line="240" w:lineRule="auto"/>
              <w:ind w:left="82" w:firstLine="284"/>
              <w:jc w:val="both"/>
              <w:rPr>
                <w:rFonts w:ascii="Times New Roman" w:hAnsi="Times New Roman"/>
                <w:sz w:val="28"/>
                <w:szCs w:val="28"/>
              </w:rPr>
            </w:pPr>
            <w:r>
              <w:rPr>
                <w:rFonts w:ascii="Times New Roman" w:hAnsi="Times New Roman"/>
                <w:b/>
                <w:bCs/>
                <w:sz w:val="28"/>
                <w:szCs w:val="28"/>
                <w:u w:val="single"/>
              </w:rPr>
              <w:t>Likumprojekta 23. </w:t>
            </w:r>
            <w:r w:rsidR="6F8B8E8C" w:rsidRPr="6F8B8E8C">
              <w:rPr>
                <w:rFonts w:ascii="Times New Roman" w:hAnsi="Times New Roman"/>
                <w:b/>
                <w:bCs/>
                <w:sz w:val="28"/>
                <w:szCs w:val="28"/>
                <w:u w:val="single"/>
              </w:rPr>
              <w:t>pants</w:t>
            </w:r>
            <w:r w:rsidR="6F8B8E8C" w:rsidRPr="6F8B8E8C">
              <w:rPr>
                <w:rFonts w:ascii="Times New Roman" w:hAnsi="Times New Roman"/>
                <w:b/>
                <w:bCs/>
                <w:sz w:val="28"/>
                <w:szCs w:val="28"/>
              </w:rPr>
              <w:t xml:space="preserve"> </w:t>
            </w:r>
            <w:r w:rsidR="6F8B8E8C" w:rsidRPr="6F8B8E8C">
              <w:rPr>
                <w:rFonts w:ascii="Times New Roman" w:hAnsi="Times New Roman"/>
                <w:sz w:val="28"/>
                <w:szCs w:val="28"/>
              </w:rPr>
              <w:t>pārņem LAPK 88.</w:t>
            </w:r>
            <w:r w:rsidR="6F8B8E8C" w:rsidRPr="6F8B8E8C">
              <w:rPr>
                <w:rFonts w:ascii="Times New Roman" w:hAnsi="Times New Roman"/>
                <w:sz w:val="28"/>
                <w:szCs w:val="28"/>
                <w:vertAlign w:val="superscript"/>
              </w:rPr>
              <w:t>1</w:t>
            </w:r>
            <w:r w:rsidR="6F8B8E8C" w:rsidRPr="6F8B8E8C">
              <w:rPr>
                <w:rFonts w:ascii="Times New Roman" w:hAnsi="Times New Roman"/>
                <w:sz w:val="28"/>
                <w:szCs w:val="28"/>
              </w:rPr>
              <w:t xml:space="preserve"> un 88.</w:t>
            </w:r>
            <w:r w:rsidR="6F8B8E8C" w:rsidRPr="6F8B8E8C">
              <w:rPr>
                <w:rFonts w:ascii="Times New Roman" w:hAnsi="Times New Roman"/>
                <w:sz w:val="28"/>
                <w:szCs w:val="28"/>
                <w:vertAlign w:val="superscript"/>
              </w:rPr>
              <w:t>9</w:t>
            </w:r>
            <w:r w:rsidR="00193615">
              <w:rPr>
                <w:rFonts w:ascii="Times New Roman" w:hAnsi="Times New Roman"/>
                <w:sz w:val="28"/>
                <w:szCs w:val="28"/>
              </w:rPr>
              <w:t> </w:t>
            </w:r>
            <w:r w:rsidR="6F8B8E8C" w:rsidRPr="6F8B8E8C">
              <w:rPr>
                <w:rFonts w:ascii="Times New Roman" w:hAnsi="Times New Roman"/>
                <w:sz w:val="28"/>
                <w:szCs w:val="28"/>
              </w:rPr>
              <w:t>pantu, apvienojot normas gan par fluorētajām siltumnīcefekta gāzēm, gan ozona slāni noārdošajām vielām. Kopš 2016. gada arī fluorētās siltumnīcefekta gāzes ir iekļautas Vīnes konvencijas par ozona slāņa aizsardzību Monreālas protokola par ozona slāni noārdošajām vielām Kigali grozījumos</w:t>
            </w:r>
            <w:r w:rsidR="00B22EE8">
              <w:rPr>
                <w:rFonts w:ascii="Times New Roman" w:hAnsi="Times New Roman"/>
                <w:sz w:val="28"/>
                <w:szCs w:val="28"/>
              </w:rPr>
              <w:t xml:space="preserve"> (Latvijas tiesību sistēmā minētās </w:t>
            </w:r>
            <w:r w:rsidR="00B76D0F">
              <w:rPr>
                <w:rFonts w:ascii="Times New Roman" w:hAnsi="Times New Roman"/>
                <w:sz w:val="28"/>
                <w:szCs w:val="28"/>
              </w:rPr>
              <w:t>starptautiskās</w:t>
            </w:r>
            <w:r w:rsidR="00B22EE8">
              <w:rPr>
                <w:rFonts w:ascii="Times New Roman" w:hAnsi="Times New Roman"/>
                <w:sz w:val="28"/>
                <w:szCs w:val="28"/>
              </w:rPr>
              <w:t xml:space="preserve"> saistības ienestas ar likumu “</w:t>
            </w:r>
            <w:r w:rsidR="00B22EE8" w:rsidRPr="00B76D0F">
              <w:rPr>
                <w:rFonts w:ascii="Times New Roman" w:hAnsi="Times New Roman"/>
                <w:sz w:val="28"/>
                <w:szCs w:val="28"/>
              </w:rPr>
              <w:t>Par Vīnes konvencijas par ozona slāņa aizsardzību Monreālas protokola par ozona slāni noārdošām vielām Kigali grozījumiem</w:t>
            </w:r>
            <w:r w:rsidR="00B22EE8">
              <w:rPr>
                <w:rFonts w:ascii="Times New Roman" w:hAnsi="Times New Roman"/>
                <w:sz w:val="28"/>
                <w:szCs w:val="28"/>
              </w:rPr>
              <w:t>”, kas stājies spēkā 2018. gada 5. jūlijā)</w:t>
            </w:r>
            <w:r w:rsidR="6F8B8E8C" w:rsidRPr="6F8B8E8C">
              <w:rPr>
                <w:rFonts w:ascii="Times New Roman" w:hAnsi="Times New Roman"/>
                <w:sz w:val="28"/>
                <w:szCs w:val="28"/>
              </w:rPr>
              <w:t xml:space="preserve">, kas nosaka fluorogļūdeņražu (fluorēto siltumnīcefekta </w:t>
            </w:r>
            <w:r w:rsidR="6F8B8E8C" w:rsidRPr="00F11C6E">
              <w:rPr>
                <w:rFonts w:ascii="Times New Roman" w:hAnsi="Times New Roman"/>
                <w:sz w:val="28"/>
                <w:szCs w:val="28"/>
              </w:rPr>
              <w:t>gāzu), kam ozona noārdīšanās potenciāls ir nulle, bet kam piemīt relatīvi liels globālās sasilšanas potenciāls, pakāpenisku patēriņa un ražošanas samazināšanu, lai mazinātu šo vielu ietekmi uz klimata pārmaiņām. Tā kā fluorētās siltumnīcefekta gāzes aizstāj ozona slāni noārdošās vielas, un to lietošanas veids ir vienāds</w:t>
            </w:r>
            <w:r w:rsidR="00785E42">
              <w:rPr>
                <w:rFonts w:ascii="Times New Roman" w:hAnsi="Times New Roman"/>
                <w:sz w:val="28"/>
                <w:szCs w:val="28"/>
              </w:rPr>
              <w:t>,</w:t>
            </w:r>
            <w:r w:rsidR="6F8B8E8C" w:rsidRPr="00F11C6E">
              <w:rPr>
                <w:rFonts w:ascii="Times New Roman" w:hAnsi="Times New Roman"/>
                <w:sz w:val="28"/>
                <w:szCs w:val="28"/>
              </w:rPr>
              <w:t xml:space="preserve"> atbilstošāk piemērojamās sankcijas par šīm vielām apvienot </w:t>
            </w:r>
            <w:r w:rsidR="009D1285" w:rsidRPr="00F11C6E">
              <w:rPr>
                <w:rFonts w:ascii="Times New Roman" w:hAnsi="Times New Roman"/>
                <w:sz w:val="28"/>
                <w:szCs w:val="28"/>
              </w:rPr>
              <w:t xml:space="preserve">Likumprojekta </w:t>
            </w:r>
            <w:r w:rsidR="6F8B8E8C" w:rsidRPr="00F11C6E">
              <w:rPr>
                <w:rFonts w:ascii="Times New Roman" w:hAnsi="Times New Roman"/>
                <w:sz w:val="28"/>
                <w:szCs w:val="28"/>
              </w:rPr>
              <w:t>vienā pantā.</w:t>
            </w:r>
          </w:p>
          <w:p w14:paraId="31F87EDB" w14:textId="51663780" w:rsidR="00932B66" w:rsidRPr="00F11C6E" w:rsidRDefault="00932B66" w:rsidP="00932B66">
            <w:pPr>
              <w:spacing w:before="120" w:after="120" w:line="240" w:lineRule="auto"/>
              <w:ind w:left="82" w:firstLine="284"/>
              <w:jc w:val="both"/>
              <w:rPr>
                <w:rFonts w:ascii="Times New Roman" w:hAnsi="Times New Roman"/>
                <w:sz w:val="28"/>
                <w:szCs w:val="28"/>
              </w:rPr>
            </w:pPr>
            <w:r w:rsidRPr="00F11C6E">
              <w:rPr>
                <w:rFonts w:ascii="Times New Roman" w:hAnsi="Times New Roman"/>
                <w:b/>
                <w:bCs/>
                <w:sz w:val="28"/>
                <w:szCs w:val="28"/>
                <w:u w:val="single"/>
              </w:rPr>
              <w:t xml:space="preserve">Likumprojekta 23. panta </w:t>
            </w:r>
            <w:r w:rsidRPr="00194E3F">
              <w:rPr>
                <w:rFonts w:ascii="Times New Roman" w:hAnsi="Times New Roman"/>
                <w:b/>
                <w:bCs/>
                <w:sz w:val="28"/>
                <w:szCs w:val="28"/>
                <w:u w:val="single"/>
              </w:rPr>
              <w:t xml:space="preserve">pirmā </w:t>
            </w:r>
            <w:r w:rsidRPr="00F11C6E">
              <w:rPr>
                <w:rFonts w:ascii="Times New Roman" w:hAnsi="Times New Roman"/>
                <w:b/>
                <w:bCs/>
                <w:sz w:val="28"/>
                <w:szCs w:val="28"/>
                <w:u w:val="single"/>
              </w:rPr>
              <w:t>daļa</w:t>
            </w:r>
            <w:r w:rsidRPr="00F11C6E">
              <w:rPr>
                <w:rFonts w:ascii="Times New Roman" w:hAnsi="Times New Roman"/>
                <w:sz w:val="28"/>
                <w:szCs w:val="28"/>
              </w:rPr>
              <w:t xml:space="preserve"> pārņem LAPK 88.</w:t>
            </w:r>
            <w:r w:rsidRPr="00F11C6E">
              <w:rPr>
                <w:rFonts w:ascii="Times New Roman" w:hAnsi="Times New Roman"/>
                <w:sz w:val="28"/>
                <w:szCs w:val="28"/>
                <w:vertAlign w:val="superscript"/>
              </w:rPr>
              <w:t>9</w:t>
            </w:r>
            <w:r w:rsidRPr="00F11C6E">
              <w:rPr>
                <w:rFonts w:ascii="Times New Roman" w:hAnsi="Times New Roman"/>
                <w:sz w:val="28"/>
                <w:szCs w:val="28"/>
              </w:rPr>
              <w:t xml:space="preserve"> panta trešo daļu, paredzot administratīvo atbildību par </w:t>
            </w:r>
            <w:r w:rsidRPr="00F11C6E">
              <w:rPr>
                <w:rFonts w:ascii="Times New Roman" w:hAnsi="Times New Roman" w:cs="Times New Roman"/>
                <w:sz w:val="28"/>
                <w:szCs w:val="28"/>
              </w:rPr>
              <w:t>normatīvajos aktos noteikto izstrādājumu un iekārtu, kurās ir ozona slāni noārdošās vielas un fluorētās siltumnīcefekta gāzes vai kuru darbība ir atkarīga no tām, marķēšanas vai informācijas sniegšanas prasību neievērošanu (piemēram, attiecīgo ražojumu vai iekārtu rokasgrāmatās vai reklamēšanai izmantotajā aprakstā gala lietotājiem, piemēram, profesionālajiem lietotājiem).</w:t>
            </w:r>
          </w:p>
          <w:p w14:paraId="2527711A" w14:textId="4EFC49B7" w:rsidR="00932B66" w:rsidRPr="00F11C6E" w:rsidRDefault="00932B66" w:rsidP="00932B66">
            <w:pPr>
              <w:spacing w:before="120" w:after="120" w:line="240" w:lineRule="auto"/>
              <w:ind w:left="82" w:firstLine="284"/>
              <w:jc w:val="both"/>
              <w:rPr>
                <w:rFonts w:ascii="Times New Roman" w:hAnsi="Times New Roman" w:cs="Times New Roman"/>
                <w:sz w:val="28"/>
                <w:szCs w:val="28"/>
              </w:rPr>
            </w:pPr>
            <w:r w:rsidRPr="00F11C6E">
              <w:rPr>
                <w:rFonts w:ascii="Times New Roman" w:hAnsi="Times New Roman"/>
                <w:sz w:val="28"/>
                <w:szCs w:val="28"/>
              </w:rPr>
              <w:t xml:space="preserve">Šī administratīvā atbildība paredzēta par </w:t>
            </w:r>
            <w:r w:rsidRPr="00F11C6E">
              <w:rPr>
                <w:rFonts w:ascii="Times New Roman" w:hAnsi="Times New Roman" w:cs="Times New Roman"/>
                <w:sz w:val="28"/>
                <w:szCs w:val="28"/>
              </w:rPr>
              <w:t xml:space="preserve">regulas Nr. 1005/2009 7., 8. un 10. pantā un </w:t>
            </w:r>
            <w:r w:rsidRPr="00F11C6E">
              <w:rPr>
                <w:rFonts w:ascii="Times New Roman" w:hAnsi="Times New Roman"/>
                <w:sz w:val="28"/>
                <w:szCs w:val="28"/>
              </w:rPr>
              <w:t>regulas Nr. 517/2014 12. panta 1. – 13. punktā</w:t>
            </w:r>
            <w:r w:rsidR="00764AD2" w:rsidRPr="00F11C6E">
              <w:rPr>
                <w:rFonts w:ascii="Times New Roman" w:hAnsi="Times New Roman"/>
                <w:sz w:val="28"/>
                <w:szCs w:val="28"/>
              </w:rPr>
              <w:t xml:space="preserve"> un 13. pantā</w:t>
            </w:r>
            <w:r w:rsidRPr="00F11C6E">
              <w:rPr>
                <w:rFonts w:ascii="Times New Roman" w:hAnsi="Times New Roman"/>
                <w:sz w:val="28"/>
                <w:szCs w:val="28"/>
              </w:rPr>
              <w:t xml:space="preserve"> noteikto prasību pārkāpšanu.</w:t>
            </w:r>
            <w:r w:rsidRPr="00F11C6E">
              <w:rPr>
                <w:rFonts w:ascii="Times New Roman" w:hAnsi="Times New Roman" w:cs="Times New Roman"/>
                <w:sz w:val="28"/>
                <w:szCs w:val="28"/>
              </w:rPr>
              <w:t xml:space="preserve"> Marķēšanas noteikumi attiecas uz visiem importētājiem – ja fiziskas personas drīkst importēt izstrādājumu, tad tām ir arī jānodrošina regulas Nr. 1005/2009 un regulas Nr. 517/2014 prasībām atbilstošs marķējums.</w:t>
            </w:r>
          </w:p>
          <w:p w14:paraId="752AA83E" w14:textId="501DF28A" w:rsidR="00932B66" w:rsidRPr="00F11C6E" w:rsidRDefault="00932B66" w:rsidP="00932B66">
            <w:pPr>
              <w:spacing w:before="120" w:after="120" w:line="240" w:lineRule="auto"/>
              <w:ind w:left="82" w:firstLine="284"/>
              <w:jc w:val="both"/>
              <w:rPr>
                <w:rFonts w:ascii="Times New Roman" w:hAnsi="Times New Roman"/>
                <w:sz w:val="28"/>
                <w:szCs w:val="28"/>
              </w:rPr>
            </w:pPr>
            <w:r w:rsidRPr="00F11C6E">
              <w:rPr>
                <w:rFonts w:ascii="Times New Roman" w:hAnsi="Times New Roman"/>
                <w:sz w:val="28"/>
                <w:szCs w:val="28"/>
              </w:rPr>
              <w:t>Piemērojamās sankcijas naudas soda apmērs</w:t>
            </w:r>
            <w:r w:rsidRPr="00F11C6E">
              <w:rPr>
                <w:rFonts w:ascii="Times New Roman" w:hAnsi="Times New Roman" w:cs="Times New Roman"/>
                <w:sz w:val="28"/>
                <w:szCs w:val="28"/>
              </w:rPr>
              <w:t xml:space="preserve"> fiziskām personām ir līdz </w:t>
            </w:r>
            <w:r w:rsidRPr="00194E3F">
              <w:rPr>
                <w:rFonts w:ascii="Times New Roman" w:hAnsi="Times New Roman" w:cs="Times New Roman"/>
                <w:sz w:val="28"/>
                <w:szCs w:val="28"/>
              </w:rPr>
              <w:t>četrdesmit divām</w:t>
            </w:r>
            <w:r w:rsidRPr="00F11C6E">
              <w:rPr>
                <w:rFonts w:ascii="Times New Roman" w:hAnsi="Times New Roman" w:cs="Times New Roman"/>
                <w:sz w:val="28"/>
                <w:szCs w:val="28"/>
              </w:rPr>
              <w:t xml:space="preserve"> naudas soda vienībām, bet juridiskajām personām </w:t>
            </w:r>
            <w:r w:rsidRPr="00F11C6E">
              <w:rPr>
                <w:rFonts w:ascii="Times New Roman" w:hAnsi="Times New Roman"/>
                <w:sz w:val="28"/>
                <w:szCs w:val="28"/>
              </w:rPr>
              <w:t xml:space="preserve">– </w:t>
            </w:r>
            <w:r w:rsidRPr="00F11C6E">
              <w:rPr>
                <w:rFonts w:ascii="Times New Roman" w:hAnsi="Times New Roman" w:cs="Times New Roman"/>
                <w:sz w:val="28"/>
                <w:szCs w:val="28"/>
              </w:rPr>
              <w:t xml:space="preserve">līdz </w:t>
            </w:r>
            <w:r w:rsidRPr="00194E3F">
              <w:rPr>
                <w:rFonts w:ascii="Times New Roman" w:hAnsi="Times New Roman" w:cs="Times New Roman"/>
                <w:sz w:val="28"/>
                <w:szCs w:val="28"/>
              </w:rPr>
              <w:t xml:space="preserve">astoņdesmit sešām </w:t>
            </w:r>
            <w:r w:rsidRPr="00F11C6E">
              <w:rPr>
                <w:rFonts w:ascii="Times New Roman" w:hAnsi="Times New Roman" w:cs="Times New Roman"/>
                <w:sz w:val="28"/>
                <w:szCs w:val="28"/>
              </w:rPr>
              <w:t>naudas soda vienībām.</w:t>
            </w:r>
          </w:p>
          <w:p w14:paraId="0CA701D6" w14:textId="16B31DC7" w:rsidR="00175526" w:rsidRPr="00F11C6E" w:rsidRDefault="004D0067" w:rsidP="00932B66">
            <w:pPr>
              <w:spacing w:after="120" w:line="240" w:lineRule="auto"/>
              <w:ind w:left="82" w:firstLine="284"/>
              <w:jc w:val="both"/>
              <w:rPr>
                <w:rFonts w:ascii="Times New Roman" w:hAnsi="Times New Roman"/>
                <w:sz w:val="28"/>
                <w:szCs w:val="28"/>
                <w:u w:val="single"/>
              </w:rPr>
            </w:pPr>
            <w:r w:rsidRPr="00F11C6E">
              <w:rPr>
                <w:rFonts w:ascii="Times New Roman" w:hAnsi="Times New Roman"/>
                <w:b/>
                <w:bCs/>
                <w:sz w:val="28"/>
                <w:szCs w:val="28"/>
                <w:u w:val="single"/>
              </w:rPr>
              <w:t>Likumprojekta 23. </w:t>
            </w:r>
            <w:r w:rsidR="00205E3E" w:rsidRPr="00F11C6E">
              <w:rPr>
                <w:rFonts w:ascii="Times New Roman" w:hAnsi="Times New Roman"/>
                <w:b/>
                <w:bCs/>
                <w:sz w:val="28"/>
                <w:szCs w:val="28"/>
                <w:u w:val="single"/>
              </w:rPr>
              <w:t>pant</w:t>
            </w:r>
            <w:r w:rsidR="00175526" w:rsidRPr="00F11C6E">
              <w:rPr>
                <w:rFonts w:ascii="Times New Roman" w:hAnsi="Times New Roman"/>
                <w:b/>
                <w:bCs/>
                <w:sz w:val="28"/>
                <w:szCs w:val="28"/>
                <w:u w:val="single"/>
              </w:rPr>
              <w:t xml:space="preserve">a </w:t>
            </w:r>
            <w:r w:rsidR="00932B66" w:rsidRPr="00F11C6E">
              <w:rPr>
                <w:rFonts w:ascii="Times New Roman" w:hAnsi="Times New Roman"/>
                <w:b/>
                <w:bCs/>
                <w:sz w:val="28"/>
                <w:szCs w:val="28"/>
                <w:u w:val="single"/>
              </w:rPr>
              <w:t xml:space="preserve">otrā </w:t>
            </w:r>
            <w:r w:rsidR="00175526" w:rsidRPr="00F11C6E">
              <w:rPr>
                <w:rFonts w:ascii="Times New Roman" w:hAnsi="Times New Roman"/>
                <w:b/>
                <w:bCs/>
                <w:sz w:val="28"/>
                <w:szCs w:val="28"/>
                <w:u w:val="single"/>
              </w:rPr>
              <w:t>daļa</w:t>
            </w:r>
            <w:r w:rsidR="00175526" w:rsidRPr="00F11C6E">
              <w:rPr>
                <w:rFonts w:ascii="Times New Roman" w:hAnsi="Times New Roman"/>
                <w:sz w:val="28"/>
                <w:szCs w:val="28"/>
              </w:rPr>
              <w:t xml:space="preserve"> pārņem LAPK 88.</w:t>
            </w:r>
            <w:r w:rsidR="00175526" w:rsidRPr="00F11C6E">
              <w:rPr>
                <w:rFonts w:ascii="Times New Roman" w:hAnsi="Times New Roman"/>
                <w:sz w:val="28"/>
                <w:szCs w:val="28"/>
                <w:vertAlign w:val="superscript"/>
              </w:rPr>
              <w:t>9</w:t>
            </w:r>
            <w:r w:rsidR="00175526" w:rsidRPr="00F11C6E">
              <w:rPr>
                <w:rFonts w:ascii="Times New Roman" w:hAnsi="Times New Roman"/>
                <w:sz w:val="28"/>
                <w:szCs w:val="28"/>
              </w:rPr>
              <w:t> panta otro daļu, nosakot atbildību par ziņojumu nesniegšanu Eiropas Komisijai</w:t>
            </w:r>
            <w:r w:rsidR="0070277B" w:rsidRPr="00F11C6E">
              <w:rPr>
                <w:rFonts w:ascii="Times New Roman" w:hAnsi="Times New Roman"/>
                <w:sz w:val="28"/>
                <w:szCs w:val="28"/>
              </w:rPr>
              <w:t xml:space="preserve">, </w:t>
            </w:r>
            <w:r w:rsidR="00175526" w:rsidRPr="00F11C6E">
              <w:rPr>
                <w:rFonts w:ascii="Times New Roman" w:hAnsi="Times New Roman"/>
                <w:sz w:val="28"/>
                <w:szCs w:val="28"/>
              </w:rPr>
              <w:t xml:space="preserve">un papildinot to ar </w:t>
            </w:r>
            <w:r w:rsidR="0070277B" w:rsidRPr="00F11C6E">
              <w:rPr>
                <w:rFonts w:ascii="Times New Roman" w:hAnsi="Times New Roman"/>
                <w:sz w:val="28"/>
                <w:szCs w:val="28"/>
              </w:rPr>
              <w:t xml:space="preserve">atbildību par </w:t>
            </w:r>
            <w:r w:rsidR="00175526" w:rsidRPr="00F11C6E">
              <w:rPr>
                <w:rFonts w:ascii="Times New Roman" w:hAnsi="Times New Roman"/>
                <w:sz w:val="28"/>
                <w:szCs w:val="28"/>
              </w:rPr>
              <w:t xml:space="preserve">datu par noteiktu darbību – noplūžu pārbaužu un citas normatīvajos aktos uzskaitītās informācijas – uzskaites un saglabāšanas – nenodrošināšanu. Šī daļa nosaka administratīvo atbildību, kas paredzēta saskaņā ar regulas Nr. 517/2014 6. un 19.  pantu, kā arī papildināts ar regulas Nr. 1005/2009 23. un 27. panta prasībām ozona slāni </w:t>
            </w:r>
            <w:r w:rsidR="00B362C4" w:rsidRPr="00F11C6E">
              <w:rPr>
                <w:rFonts w:ascii="Times New Roman" w:hAnsi="Times New Roman"/>
                <w:sz w:val="28"/>
                <w:szCs w:val="28"/>
              </w:rPr>
              <w:t xml:space="preserve">noārdošajām </w:t>
            </w:r>
            <w:r w:rsidR="00175526" w:rsidRPr="00F11C6E">
              <w:rPr>
                <w:rFonts w:ascii="Times New Roman" w:hAnsi="Times New Roman"/>
                <w:sz w:val="28"/>
                <w:szCs w:val="28"/>
              </w:rPr>
              <w:t>vielām.</w:t>
            </w:r>
            <w:r w:rsidR="00C318A2" w:rsidRPr="00F11C6E">
              <w:rPr>
                <w:rFonts w:ascii="Times New Roman" w:hAnsi="Times New Roman"/>
                <w:sz w:val="28"/>
                <w:szCs w:val="28"/>
              </w:rPr>
              <w:t xml:space="preserve"> </w:t>
            </w:r>
          </w:p>
          <w:p w14:paraId="7DFE24FD" w14:textId="4E77D6A1" w:rsidR="00175526" w:rsidRPr="00F11C6E" w:rsidRDefault="00175526" w:rsidP="00175526">
            <w:pPr>
              <w:spacing w:after="120" w:line="240" w:lineRule="auto"/>
              <w:ind w:left="82" w:firstLine="284"/>
              <w:jc w:val="both"/>
              <w:rPr>
                <w:rFonts w:ascii="Times New Roman" w:hAnsi="Times New Roman"/>
                <w:b/>
                <w:sz w:val="28"/>
                <w:szCs w:val="28"/>
                <w:u w:val="single"/>
              </w:rPr>
            </w:pPr>
            <w:r w:rsidRPr="00F11C6E">
              <w:rPr>
                <w:rFonts w:ascii="Times New Roman" w:hAnsi="Times New Roman"/>
                <w:sz w:val="28"/>
                <w:szCs w:val="28"/>
              </w:rPr>
              <w:t xml:space="preserve">Piemērojamais sankcijas apmērs – </w:t>
            </w:r>
            <w:r w:rsidRPr="00F11C6E">
              <w:rPr>
                <w:rFonts w:ascii="Times New Roman" w:hAnsi="Times New Roman" w:cs="Times New Roman"/>
                <w:sz w:val="28"/>
                <w:szCs w:val="28"/>
              </w:rPr>
              <w:t xml:space="preserve">naudas sods fiziskajām personām līdz </w:t>
            </w:r>
            <w:r w:rsidR="00932B66" w:rsidRPr="00F11C6E">
              <w:rPr>
                <w:rFonts w:ascii="Times New Roman" w:hAnsi="Times New Roman" w:cs="Times New Roman"/>
                <w:sz w:val="28"/>
                <w:szCs w:val="28"/>
              </w:rPr>
              <w:t>septiņdesmit</w:t>
            </w:r>
            <w:r w:rsidRPr="00F11C6E">
              <w:rPr>
                <w:rFonts w:ascii="Times New Roman" w:hAnsi="Times New Roman" w:cs="Times New Roman"/>
                <w:sz w:val="28"/>
                <w:szCs w:val="28"/>
              </w:rPr>
              <w:t xml:space="preserve"> naudas soda vienībām, bet juridiskajām personām līdz </w:t>
            </w:r>
            <w:r w:rsidR="00932B66" w:rsidRPr="00F11C6E">
              <w:rPr>
                <w:rFonts w:ascii="Times New Roman" w:hAnsi="Times New Roman" w:cs="Times New Roman"/>
                <w:sz w:val="28"/>
                <w:szCs w:val="28"/>
              </w:rPr>
              <w:t>simt četrdesmit</w:t>
            </w:r>
            <w:r w:rsidRPr="00F11C6E">
              <w:rPr>
                <w:rFonts w:ascii="Times New Roman" w:hAnsi="Times New Roman" w:cs="Times New Roman"/>
                <w:sz w:val="28"/>
                <w:szCs w:val="28"/>
              </w:rPr>
              <w:t xml:space="preserve"> naudas soda vienībām</w:t>
            </w:r>
            <w:r w:rsidRPr="00F11C6E">
              <w:rPr>
                <w:rFonts w:ascii="Times New Roman" w:hAnsi="Times New Roman"/>
                <w:sz w:val="28"/>
                <w:szCs w:val="28"/>
              </w:rPr>
              <w:t>.</w:t>
            </w:r>
          </w:p>
          <w:p w14:paraId="1C86971B" w14:textId="4655F2CD" w:rsidR="007E4588" w:rsidRPr="00F11C6E" w:rsidRDefault="007E4588" w:rsidP="007E4588">
            <w:pPr>
              <w:spacing w:after="120" w:line="240" w:lineRule="auto"/>
              <w:ind w:left="82" w:firstLine="284"/>
              <w:jc w:val="both"/>
              <w:rPr>
                <w:rFonts w:ascii="Times New Roman" w:hAnsi="Times New Roman"/>
                <w:sz w:val="28"/>
                <w:szCs w:val="28"/>
              </w:rPr>
            </w:pPr>
            <w:r w:rsidRPr="00F11C6E">
              <w:rPr>
                <w:rFonts w:ascii="Times New Roman" w:hAnsi="Times New Roman"/>
                <w:b/>
                <w:sz w:val="28"/>
                <w:szCs w:val="28"/>
                <w:u w:val="single"/>
              </w:rPr>
              <w:t xml:space="preserve">Likumprojekta 23. panta </w:t>
            </w:r>
            <w:r w:rsidR="00932B66" w:rsidRPr="00F11C6E">
              <w:rPr>
                <w:rFonts w:ascii="Times New Roman" w:hAnsi="Times New Roman"/>
                <w:b/>
                <w:sz w:val="28"/>
                <w:szCs w:val="28"/>
                <w:u w:val="single"/>
              </w:rPr>
              <w:t xml:space="preserve">trešā </w:t>
            </w:r>
            <w:r w:rsidRPr="00F11C6E">
              <w:rPr>
                <w:rFonts w:ascii="Times New Roman" w:hAnsi="Times New Roman"/>
                <w:b/>
                <w:sz w:val="28"/>
                <w:szCs w:val="28"/>
                <w:u w:val="single"/>
              </w:rPr>
              <w:t>daļa</w:t>
            </w:r>
            <w:r w:rsidRPr="00F11C6E">
              <w:rPr>
                <w:rFonts w:ascii="Times New Roman" w:hAnsi="Times New Roman"/>
                <w:sz w:val="28"/>
                <w:szCs w:val="28"/>
              </w:rPr>
              <w:t xml:space="preserve"> daļēji pārņem LAPK 88.</w:t>
            </w:r>
            <w:r w:rsidRPr="00F11C6E">
              <w:rPr>
                <w:rFonts w:ascii="Times New Roman" w:hAnsi="Times New Roman"/>
                <w:sz w:val="28"/>
                <w:szCs w:val="28"/>
                <w:vertAlign w:val="superscript"/>
              </w:rPr>
              <w:t>9</w:t>
            </w:r>
            <w:r w:rsidRPr="00F11C6E">
              <w:rPr>
                <w:rFonts w:ascii="Times New Roman" w:hAnsi="Times New Roman"/>
                <w:sz w:val="28"/>
                <w:szCs w:val="28"/>
              </w:rPr>
              <w:t xml:space="preserve"> panta pirmo daļu </w:t>
            </w:r>
            <w:r w:rsidR="00AF76F5" w:rsidRPr="00F11C6E">
              <w:rPr>
                <w:rFonts w:ascii="Times New Roman" w:hAnsi="Times New Roman"/>
                <w:sz w:val="28"/>
                <w:szCs w:val="28"/>
              </w:rPr>
              <w:t xml:space="preserve">attiecībā uz </w:t>
            </w:r>
            <w:r w:rsidR="00FE02AA" w:rsidRPr="00F11C6E">
              <w:rPr>
                <w:rFonts w:ascii="Times New Roman" w:hAnsi="Times New Roman"/>
                <w:sz w:val="28"/>
                <w:szCs w:val="28"/>
              </w:rPr>
              <w:t xml:space="preserve">darbībām, ko veic </w:t>
            </w:r>
            <w:r w:rsidR="00AF76F5" w:rsidRPr="00F11C6E">
              <w:rPr>
                <w:rFonts w:ascii="Times New Roman" w:hAnsi="Times New Roman"/>
                <w:sz w:val="28"/>
                <w:szCs w:val="28"/>
              </w:rPr>
              <w:t>nekvalificēt</w:t>
            </w:r>
            <w:r w:rsidR="00FE02AA" w:rsidRPr="00F11C6E">
              <w:rPr>
                <w:rFonts w:ascii="Times New Roman" w:hAnsi="Times New Roman"/>
                <w:sz w:val="28"/>
                <w:szCs w:val="28"/>
              </w:rPr>
              <w:t>s</w:t>
            </w:r>
            <w:r w:rsidR="00AF76F5" w:rsidRPr="00F11C6E">
              <w:rPr>
                <w:rFonts w:ascii="Times New Roman" w:hAnsi="Times New Roman"/>
                <w:sz w:val="28"/>
                <w:szCs w:val="28"/>
              </w:rPr>
              <w:t xml:space="preserve"> personāl</w:t>
            </w:r>
            <w:r w:rsidR="00FE02AA" w:rsidRPr="00F11C6E">
              <w:rPr>
                <w:rFonts w:ascii="Times New Roman" w:hAnsi="Times New Roman"/>
                <w:sz w:val="28"/>
                <w:szCs w:val="28"/>
              </w:rPr>
              <w:t>s</w:t>
            </w:r>
            <w:r w:rsidR="009D1285" w:rsidRPr="00F11C6E">
              <w:rPr>
                <w:rFonts w:ascii="Times New Roman" w:hAnsi="Times New Roman"/>
                <w:sz w:val="28"/>
                <w:szCs w:val="28"/>
              </w:rPr>
              <w:t xml:space="preserve"> bez atbilstošiem sertifikātiem </w:t>
            </w:r>
            <w:r w:rsidR="00AB0620" w:rsidRPr="00F11C6E">
              <w:rPr>
                <w:rFonts w:ascii="Times New Roman" w:hAnsi="Times New Roman"/>
                <w:sz w:val="28"/>
                <w:szCs w:val="28"/>
              </w:rPr>
              <w:t xml:space="preserve">vai </w:t>
            </w:r>
            <w:r w:rsidR="009D1285" w:rsidRPr="00F11C6E">
              <w:rPr>
                <w:rFonts w:ascii="Times New Roman" w:hAnsi="Times New Roman"/>
                <w:sz w:val="28"/>
                <w:szCs w:val="28"/>
              </w:rPr>
              <w:t xml:space="preserve"> licencēm</w:t>
            </w:r>
            <w:r w:rsidR="00FE02AA" w:rsidRPr="00F11C6E">
              <w:rPr>
                <w:rFonts w:ascii="Times New Roman" w:hAnsi="Times New Roman"/>
                <w:sz w:val="28"/>
                <w:szCs w:val="28"/>
              </w:rPr>
              <w:t>, par ko jāparedz atbildība saskaņā ar</w:t>
            </w:r>
            <w:r w:rsidR="00AF76F5" w:rsidRPr="00F11C6E">
              <w:rPr>
                <w:rFonts w:ascii="Times New Roman" w:hAnsi="Times New Roman"/>
                <w:sz w:val="28"/>
                <w:szCs w:val="28"/>
              </w:rPr>
              <w:t xml:space="preserve"> regulas Nr.</w:t>
            </w:r>
            <w:r w:rsidR="0010133F">
              <w:rPr>
                <w:rFonts w:ascii="Times New Roman" w:hAnsi="Times New Roman"/>
                <w:sz w:val="28"/>
                <w:szCs w:val="28"/>
              </w:rPr>
              <w:t> </w:t>
            </w:r>
            <w:r w:rsidR="00AF76F5" w:rsidRPr="00F11C6E">
              <w:rPr>
                <w:rFonts w:ascii="Times New Roman" w:hAnsi="Times New Roman"/>
                <w:sz w:val="28"/>
                <w:szCs w:val="28"/>
              </w:rPr>
              <w:t>517/2014 3. panta 4. punkt</w:t>
            </w:r>
            <w:r w:rsidR="00FE02AA" w:rsidRPr="00F11C6E">
              <w:rPr>
                <w:rFonts w:ascii="Times New Roman" w:hAnsi="Times New Roman"/>
                <w:sz w:val="28"/>
                <w:szCs w:val="28"/>
              </w:rPr>
              <w:t>u</w:t>
            </w:r>
            <w:r w:rsidR="00AF76F5" w:rsidRPr="00F11C6E">
              <w:rPr>
                <w:rFonts w:ascii="Times New Roman" w:hAnsi="Times New Roman"/>
                <w:sz w:val="28"/>
                <w:szCs w:val="28"/>
              </w:rPr>
              <w:t xml:space="preserve"> un regulas Nr. 1005/2009 </w:t>
            </w:r>
            <w:r w:rsidR="00FE02AA" w:rsidRPr="00F11C6E">
              <w:rPr>
                <w:rFonts w:ascii="Times New Roman" w:hAnsi="Times New Roman"/>
                <w:sz w:val="28"/>
                <w:szCs w:val="28"/>
              </w:rPr>
              <w:t>23.</w:t>
            </w:r>
            <w:r w:rsidR="009D1285" w:rsidRPr="00F11C6E">
              <w:rPr>
                <w:rFonts w:ascii="Times New Roman" w:hAnsi="Times New Roman"/>
                <w:sz w:val="28"/>
                <w:szCs w:val="28"/>
              </w:rPr>
              <w:t> </w:t>
            </w:r>
            <w:r w:rsidR="00FE02AA" w:rsidRPr="00F11C6E">
              <w:rPr>
                <w:rFonts w:ascii="Times New Roman" w:hAnsi="Times New Roman"/>
                <w:sz w:val="28"/>
                <w:szCs w:val="28"/>
              </w:rPr>
              <w:t>panta 4. punktu.</w:t>
            </w:r>
          </w:p>
          <w:p w14:paraId="30D17A70" w14:textId="41A8E84D" w:rsidR="005B0273" w:rsidRPr="00F11C6E" w:rsidRDefault="005B0273" w:rsidP="005B0273">
            <w:pPr>
              <w:spacing w:after="120" w:line="240" w:lineRule="auto"/>
              <w:ind w:left="82" w:firstLine="284"/>
              <w:jc w:val="both"/>
              <w:rPr>
                <w:rFonts w:ascii="Times New Roman" w:hAnsi="Times New Roman" w:cs="Times New Roman"/>
                <w:sz w:val="28"/>
                <w:szCs w:val="28"/>
              </w:rPr>
            </w:pPr>
            <w:r w:rsidRPr="00F11C6E">
              <w:rPr>
                <w:rFonts w:ascii="Times New Roman" w:hAnsi="Times New Roman"/>
                <w:sz w:val="28"/>
                <w:szCs w:val="28"/>
              </w:rPr>
              <w:t>Piemērojamās sankcijas naudas soda apmērs</w:t>
            </w:r>
            <w:r w:rsidRPr="00F11C6E">
              <w:rPr>
                <w:rFonts w:ascii="Times New Roman" w:hAnsi="Times New Roman" w:cs="Times New Roman"/>
                <w:sz w:val="28"/>
                <w:szCs w:val="28"/>
              </w:rPr>
              <w:t xml:space="preserve"> fiziskām personām ir līdz </w:t>
            </w:r>
            <w:r w:rsidR="00932B66" w:rsidRPr="00F11C6E">
              <w:rPr>
                <w:rFonts w:ascii="Times New Roman" w:hAnsi="Times New Roman" w:cs="Times New Roman"/>
                <w:sz w:val="28"/>
                <w:szCs w:val="28"/>
              </w:rPr>
              <w:t>septiņdesmit</w:t>
            </w:r>
            <w:r w:rsidRPr="00F11C6E">
              <w:rPr>
                <w:rFonts w:ascii="Times New Roman" w:hAnsi="Times New Roman" w:cs="Times New Roman"/>
                <w:sz w:val="28"/>
                <w:szCs w:val="28"/>
              </w:rPr>
              <w:t xml:space="preserve"> naudas soda vienībām, bet juridiskajām personām </w:t>
            </w:r>
            <w:r w:rsidRPr="00F11C6E">
              <w:rPr>
                <w:rFonts w:ascii="Times New Roman" w:hAnsi="Times New Roman"/>
                <w:sz w:val="28"/>
                <w:szCs w:val="28"/>
              </w:rPr>
              <w:t>–</w:t>
            </w:r>
            <w:r w:rsidRPr="00F11C6E">
              <w:rPr>
                <w:rFonts w:ascii="Times New Roman" w:hAnsi="Times New Roman" w:cs="Times New Roman"/>
                <w:sz w:val="28"/>
                <w:szCs w:val="28"/>
              </w:rPr>
              <w:t xml:space="preserve"> līdz </w:t>
            </w:r>
            <w:r w:rsidR="00932B66" w:rsidRPr="00F11C6E">
              <w:rPr>
                <w:rFonts w:ascii="Times New Roman" w:hAnsi="Times New Roman" w:cs="Times New Roman"/>
                <w:sz w:val="28"/>
                <w:szCs w:val="28"/>
              </w:rPr>
              <w:t>simt četrdesmit</w:t>
            </w:r>
            <w:r w:rsidRPr="00F11C6E">
              <w:rPr>
                <w:rFonts w:ascii="Times New Roman" w:hAnsi="Times New Roman" w:cs="Times New Roman"/>
                <w:sz w:val="28"/>
                <w:szCs w:val="28"/>
              </w:rPr>
              <w:t xml:space="preserve"> naudas soda vienībām.</w:t>
            </w:r>
          </w:p>
          <w:p w14:paraId="714F7D0D" w14:textId="11C25836" w:rsidR="00073B87" w:rsidRPr="00F11C6E" w:rsidRDefault="00AB2F2E" w:rsidP="00DF6606">
            <w:pPr>
              <w:spacing w:before="120" w:after="120" w:line="240" w:lineRule="auto"/>
              <w:ind w:left="79" w:firstLine="284"/>
              <w:jc w:val="both"/>
              <w:rPr>
                <w:rFonts w:ascii="Times New Roman" w:hAnsi="Times New Roman"/>
                <w:sz w:val="28"/>
                <w:szCs w:val="28"/>
              </w:rPr>
            </w:pPr>
            <w:r w:rsidRPr="00F11C6E">
              <w:rPr>
                <w:rFonts w:ascii="Times New Roman" w:hAnsi="Times New Roman"/>
                <w:b/>
                <w:bCs/>
                <w:sz w:val="28"/>
                <w:szCs w:val="28"/>
                <w:u w:val="single"/>
              </w:rPr>
              <w:t>Likumprojekta 2</w:t>
            </w:r>
            <w:r w:rsidR="00681D84" w:rsidRPr="00F11C6E">
              <w:rPr>
                <w:rFonts w:ascii="Times New Roman" w:hAnsi="Times New Roman"/>
                <w:b/>
                <w:bCs/>
                <w:sz w:val="28"/>
                <w:szCs w:val="28"/>
                <w:u w:val="single"/>
              </w:rPr>
              <w:t>3</w:t>
            </w:r>
            <w:r w:rsidRPr="00F11C6E">
              <w:rPr>
                <w:rFonts w:ascii="Times New Roman" w:hAnsi="Times New Roman"/>
                <w:b/>
                <w:bCs/>
                <w:sz w:val="28"/>
                <w:szCs w:val="28"/>
                <w:u w:val="single"/>
              </w:rPr>
              <w:t xml:space="preserve">. panta </w:t>
            </w:r>
            <w:r w:rsidR="3894F019" w:rsidRPr="00F11C6E">
              <w:rPr>
                <w:rFonts w:ascii="Times New Roman" w:hAnsi="Times New Roman"/>
                <w:b/>
                <w:bCs/>
                <w:sz w:val="28"/>
                <w:szCs w:val="28"/>
                <w:u w:val="single"/>
              </w:rPr>
              <w:t>ceturtā</w:t>
            </w:r>
            <w:r w:rsidR="005B0273" w:rsidRPr="00F11C6E">
              <w:rPr>
                <w:rFonts w:ascii="Times New Roman" w:hAnsi="Times New Roman"/>
                <w:b/>
                <w:bCs/>
                <w:sz w:val="28"/>
                <w:szCs w:val="28"/>
                <w:u w:val="single"/>
              </w:rPr>
              <w:t xml:space="preserve"> </w:t>
            </w:r>
            <w:r w:rsidRPr="00F11C6E">
              <w:rPr>
                <w:rFonts w:ascii="Times New Roman" w:hAnsi="Times New Roman"/>
                <w:b/>
                <w:bCs/>
                <w:sz w:val="28"/>
                <w:szCs w:val="28"/>
                <w:u w:val="single"/>
              </w:rPr>
              <w:t>daļ</w:t>
            </w:r>
            <w:r w:rsidR="18C1DA62" w:rsidRPr="00F11C6E">
              <w:rPr>
                <w:rFonts w:ascii="Times New Roman" w:hAnsi="Times New Roman"/>
                <w:b/>
                <w:bCs/>
                <w:sz w:val="28"/>
                <w:szCs w:val="28"/>
                <w:u w:val="single"/>
              </w:rPr>
              <w:t>a</w:t>
            </w:r>
            <w:r w:rsidRPr="00F11C6E">
              <w:rPr>
                <w:rFonts w:ascii="Times New Roman" w:hAnsi="Times New Roman"/>
                <w:sz w:val="28"/>
                <w:szCs w:val="28"/>
              </w:rPr>
              <w:t xml:space="preserve"> </w:t>
            </w:r>
            <w:r w:rsidR="00552D33">
              <w:rPr>
                <w:rFonts w:ascii="Times New Roman" w:hAnsi="Times New Roman"/>
                <w:sz w:val="28"/>
                <w:szCs w:val="28"/>
              </w:rPr>
              <w:t xml:space="preserve">daļēji </w:t>
            </w:r>
            <w:r w:rsidR="00151426" w:rsidRPr="00F11C6E">
              <w:rPr>
                <w:rFonts w:ascii="Times New Roman" w:hAnsi="Times New Roman"/>
                <w:sz w:val="28"/>
                <w:szCs w:val="28"/>
              </w:rPr>
              <w:t>pārņem LAPK 88.</w:t>
            </w:r>
            <w:r w:rsidR="00151426" w:rsidRPr="00F11C6E">
              <w:rPr>
                <w:rFonts w:ascii="Times New Roman" w:hAnsi="Times New Roman"/>
                <w:sz w:val="28"/>
                <w:szCs w:val="28"/>
                <w:vertAlign w:val="superscript"/>
              </w:rPr>
              <w:t>9</w:t>
            </w:r>
            <w:r w:rsidR="00151426" w:rsidRPr="00F11C6E">
              <w:rPr>
                <w:rFonts w:ascii="Times New Roman" w:hAnsi="Times New Roman"/>
                <w:sz w:val="28"/>
                <w:szCs w:val="28"/>
              </w:rPr>
              <w:t> panta pirmo daļu</w:t>
            </w:r>
            <w:r w:rsidR="00552D33">
              <w:rPr>
                <w:rFonts w:ascii="Times New Roman" w:hAnsi="Times New Roman"/>
                <w:sz w:val="28"/>
                <w:szCs w:val="28"/>
              </w:rPr>
              <w:t xml:space="preserve"> </w:t>
            </w:r>
            <w:r w:rsidR="00552D33" w:rsidRPr="00552D33">
              <w:rPr>
                <w:rFonts w:ascii="Times New Roman" w:hAnsi="Times New Roman"/>
                <w:sz w:val="28"/>
                <w:szCs w:val="28"/>
              </w:rPr>
              <w:t>(kas neattiecas uz darbībām, ko veic nekvalificēts personāls bez atbilstošiem sertifikātiem vai  licencēm)</w:t>
            </w:r>
            <w:r w:rsidR="738A3BCA" w:rsidRPr="00F11C6E">
              <w:rPr>
                <w:rFonts w:ascii="Times New Roman" w:hAnsi="Times New Roman"/>
                <w:sz w:val="28"/>
                <w:szCs w:val="28"/>
              </w:rPr>
              <w:t>,</w:t>
            </w:r>
            <w:r w:rsidR="00960EE9" w:rsidRPr="00F11C6E">
              <w:rPr>
                <w:rFonts w:ascii="Times New Roman" w:hAnsi="Times New Roman"/>
                <w:sz w:val="28"/>
                <w:szCs w:val="28"/>
              </w:rPr>
              <w:t xml:space="preserve"> kā arī </w:t>
            </w:r>
            <w:r w:rsidR="00151426" w:rsidRPr="00F11C6E">
              <w:rPr>
                <w:rFonts w:ascii="Times New Roman" w:hAnsi="Times New Roman"/>
                <w:sz w:val="28"/>
                <w:szCs w:val="28"/>
              </w:rPr>
              <w:t>nosak</w:t>
            </w:r>
            <w:r w:rsidR="00960EE9" w:rsidRPr="00F11C6E">
              <w:rPr>
                <w:rFonts w:ascii="Times New Roman" w:hAnsi="Times New Roman"/>
                <w:sz w:val="28"/>
                <w:szCs w:val="28"/>
              </w:rPr>
              <w:t>a</w:t>
            </w:r>
            <w:r w:rsidR="00151426" w:rsidRPr="00F11C6E">
              <w:rPr>
                <w:rFonts w:ascii="Times New Roman" w:hAnsi="Times New Roman"/>
                <w:sz w:val="28"/>
                <w:szCs w:val="28"/>
              </w:rPr>
              <w:t xml:space="preserve"> administratīvo atbildību</w:t>
            </w:r>
            <w:r w:rsidR="00960EE9" w:rsidRPr="00F11C6E">
              <w:rPr>
                <w:rFonts w:ascii="Times New Roman" w:hAnsi="Times New Roman"/>
                <w:sz w:val="28"/>
                <w:szCs w:val="28"/>
              </w:rPr>
              <w:t xml:space="preserve"> par</w:t>
            </w:r>
            <w:r w:rsidR="738A3BCA" w:rsidRPr="00F11C6E">
              <w:rPr>
                <w:rFonts w:ascii="Times New Roman" w:hAnsi="Times New Roman"/>
                <w:sz w:val="28"/>
                <w:szCs w:val="28"/>
              </w:rPr>
              <w:t xml:space="preserve"> vielu izlaišan</w:t>
            </w:r>
            <w:r w:rsidR="6FFD2854" w:rsidRPr="00F11C6E">
              <w:rPr>
                <w:rFonts w:ascii="Times New Roman" w:hAnsi="Times New Roman"/>
                <w:sz w:val="28"/>
                <w:szCs w:val="28"/>
              </w:rPr>
              <w:t>u</w:t>
            </w:r>
            <w:r w:rsidR="738A3BCA" w:rsidRPr="00F11C6E">
              <w:rPr>
                <w:rFonts w:ascii="Times New Roman" w:hAnsi="Times New Roman"/>
                <w:sz w:val="28"/>
                <w:szCs w:val="28"/>
              </w:rPr>
              <w:t xml:space="preserve"> atmosfērā</w:t>
            </w:r>
            <w:r w:rsidR="008B017E" w:rsidRPr="00F11C6E">
              <w:rPr>
                <w:rFonts w:ascii="Times New Roman" w:hAnsi="Times New Roman"/>
                <w:sz w:val="28"/>
                <w:szCs w:val="28"/>
              </w:rPr>
              <w:t xml:space="preserve"> un </w:t>
            </w:r>
            <w:r w:rsidR="738A3BCA" w:rsidRPr="00F11C6E">
              <w:rPr>
                <w:rFonts w:ascii="Times New Roman" w:hAnsi="Times New Roman"/>
                <w:sz w:val="28"/>
                <w:szCs w:val="28"/>
              </w:rPr>
              <w:t>noplūžu pārbaužu biežuma nenodrošināšan</w:t>
            </w:r>
            <w:r w:rsidR="6FFD2854" w:rsidRPr="00F11C6E">
              <w:rPr>
                <w:rFonts w:ascii="Times New Roman" w:hAnsi="Times New Roman"/>
                <w:sz w:val="28"/>
                <w:szCs w:val="28"/>
              </w:rPr>
              <w:t>u</w:t>
            </w:r>
            <w:r w:rsidR="00960EE9" w:rsidRPr="00F11C6E">
              <w:rPr>
                <w:rFonts w:ascii="Times New Roman" w:hAnsi="Times New Roman"/>
                <w:sz w:val="28"/>
                <w:szCs w:val="28"/>
              </w:rPr>
              <w:t>, kas pašreiz nav</w:t>
            </w:r>
            <w:r w:rsidR="00240D4C" w:rsidRPr="00F11C6E">
              <w:rPr>
                <w:rFonts w:ascii="Times New Roman" w:hAnsi="Times New Roman"/>
                <w:sz w:val="28"/>
                <w:szCs w:val="28"/>
              </w:rPr>
              <w:t xml:space="preserve"> pilnībā</w:t>
            </w:r>
            <w:r w:rsidR="00960EE9" w:rsidRPr="00F11C6E">
              <w:rPr>
                <w:rFonts w:ascii="Times New Roman" w:hAnsi="Times New Roman"/>
                <w:sz w:val="28"/>
                <w:szCs w:val="28"/>
              </w:rPr>
              <w:t xml:space="preserve"> ietverti LAPK</w:t>
            </w:r>
            <w:r w:rsidR="0010034F" w:rsidRPr="00F11C6E">
              <w:rPr>
                <w:rFonts w:ascii="Times New Roman" w:hAnsi="Times New Roman"/>
                <w:sz w:val="28"/>
                <w:szCs w:val="28"/>
              </w:rPr>
              <w:t xml:space="preserve">, bet par ko </w:t>
            </w:r>
            <w:r w:rsidR="00240D4C" w:rsidRPr="00F11C6E">
              <w:rPr>
                <w:rFonts w:ascii="Times New Roman" w:hAnsi="Times New Roman"/>
                <w:sz w:val="28"/>
                <w:szCs w:val="28"/>
              </w:rPr>
              <w:t xml:space="preserve">atbildība </w:t>
            </w:r>
            <w:r w:rsidR="0010034F" w:rsidRPr="00F11C6E">
              <w:rPr>
                <w:rFonts w:ascii="Times New Roman" w:hAnsi="Times New Roman"/>
                <w:sz w:val="28"/>
                <w:szCs w:val="28"/>
              </w:rPr>
              <w:t>būtu jāparedz saskaņā ar regulas Nr.</w:t>
            </w:r>
            <w:r w:rsidR="0010133F">
              <w:rPr>
                <w:rFonts w:ascii="Times New Roman" w:hAnsi="Times New Roman"/>
                <w:sz w:val="28"/>
                <w:szCs w:val="28"/>
              </w:rPr>
              <w:t> </w:t>
            </w:r>
            <w:r w:rsidR="0010034F" w:rsidRPr="00F11C6E">
              <w:rPr>
                <w:rFonts w:ascii="Times New Roman" w:hAnsi="Times New Roman"/>
                <w:sz w:val="28"/>
                <w:szCs w:val="28"/>
              </w:rPr>
              <w:t>1005/2009 22.</w:t>
            </w:r>
            <w:r w:rsidR="0005354E" w:rsidRPr="00F11C6E">
              <w:rPr>
                <w:rFonts w:ascii="Times New Roman" w:hAnsi="Times New Roman"/>
                <w:sz w:val="28"/>
                <w:szCs w:val="28"/>
              </w:rPr>
              <w:t> </w:t>
            </w:r>
            <w:r w:rsidR="0010034F" w:rsidRPr="00F11C6E">
              <w:rPr>
                <w:rFonts w:ascii="Times New Roman" w:hAnsi="Times New Roman"/>
                <w:sz w:val="28"/>
                <w:szCs w:val="28"/>
              </w:rPr>
              <w:t>un 23.</w:t>
            </w:r>
            <w:r w:rsidR="0005354E" w:rsidRPr="00F11C6E">
              <w:rPr>
                <w:rFonts w:ascii="Times New Roman" w:hAnsi="Times New Roman"/>
                <w:sz w:val="28"/>
                <w:szCs w:val="28"/>
              </w:rPr>
              <w:t> </w:t>
            </w:r>
            <w:r w:rsidR="0010034F" w:rsidRPr="00F11C6E">
              <w:rPr>
                <w:rFonts w:ascii="Times New Roman" w:hAnsi="Times New Roman"/>
                <w:sz w:val="28"/>
                <w:szCs w:val="28"/>
              </w:rPr>
              <w:t>pantu un regulas Nr. 517/2014 3.</w:t>
            </w:r>
            <w:r w:rsidR="0005354E" w:rsidRPr="00F11C6E">
              <w:rPr>
                <w:rFonts w:ascii="Times New Roman" w:hAnsi="Times New Roman"/>
                <w:sz w:val="28"/>
                <w:szCs w:val="28"/>
              </w:rPr>
              <w:t> </w:t>
            </w:r>
            <w:r w:rsidR="0010034F" w:rsidRPr="00F11C6E">
              <w:rPr>
                <w:rFonts w:ascii="Times New Roman" w:hAnsi="Times New Roman"/>
                <w:sz w:val="28"/>
                <w:szCs w:val="28"/>
              </w:rPr>
              <w:t>-</w:t>
            </w:r>
            <w:r w:rsidR="0005354E" w:rsidRPr="00F11C6E">
              <w:rPr>
                <w:rFonts w:ascii="Times New Roman" w:hAnsi="Times New Roman"/>
                <w:sz w:val="28"/>
                <w:szCs w:val="28"/>
              </w:rPr>
              <w:t xml:space="preserve"> </w:t>
            </w:r>
            <w:r w:rsidR="0010034F" w:rsidRPr="00F11C6E">
              <w:rPr>
                <w:rFonts w:ascii="Times New Roman" w:hAnsi="Times New Roman"/>
                <w:sz w:val="28"/>
                <w:szCs w:val="28"/>
              </w:rPr>
              <w:t>5.</w:t>
            </w:r>
            <w:r w:rsidR="000647FA" w:rsidRPr="00F11C6E">
              <w:rPr>
                <w:rFonts w:ascii="Times New Roman" w:hAnsi="Times New Roman"/>
                <w:sz w:val="28"/>
                <w:szCs w:val="28"/>
              </w:rPr>
              <w:t xml:space="preserve"> </w:t>
            </w:r>
            <w:r w:rsidR="0010034F" w:rsidRPr="00F11C6E">
              <w:rPr>
                <w:rFonts w:ascii="Times New Roman" w:hAnsi="Times New Roman"/>
                <w:sz w:val="28"/>
                <w:szCs w:val="28"/>
              </w:rPr>
              <w:t>pantu</w:t>
            </w:r>
            <w:r w:rsidR="001F18D8" w:rsidRPr="00F11C6E">
              <w:rPr>
                <w:rFonts w:ascii="Times New Roman" w:hAnsi="Times New Roman"/>
                <w:sz w:val="28"/>
                <w:szCs w:val="28"/>
              </w:rPr>
              <w:t xml:space="preserve">, kā arī </w:t>
            </w:r>
            <w:r w:rsidR="001F18D8" w:rsidRPr="00F11C6E">
              <w:rPr>
                <w:rFonts w:ascii="Times New Roman" w:hAnsi="Times New Roman" w:cs="Times New Roman"/>
                <w:sz w:val="28"/>
                <w:szCs w:val="28"/>
              </w:rPr>
              <w:t xml:space="preserve">prasību neievērošanu attiecībā uz fluorēto siltumnīcefekta gāzu iznīcināšanu. </w:t>
            </w:r>
            <w:r w:rsidR="79DE097B" w:rsidRPr="00F11C6E">
              <w:rPr>
                <w:rFonts w:ascii="Times New Roman" w:hAnsi="Times New Roman"/>
                <w:sz w:val="28"/>
                <w:szCs w:val="28"/>
              </w:rPr>
              <w:t xml:space="preserve">Tie </w:t>
            </w:r>
            <w:r w:rsidRPr="00F11C6E">
              <w:rPr>
                <w:rFonts w:ascii="Times New Roman" w:hAnsi="Times New Roman"/>
                <w:sz w:val="28"/>
                <w:szCs w:val="28"/>
              </w:rPr>
              <w:t xml:space="preserve">ir </w:t>
            </w:r>
            <w:r w:rsidR="00FE5B11" w:rsidRPr="00F11C6E">
              <w:rPr>
                <w:rFonts w:ascii="Times New Roman" w:hAnsi="Times New Roman"/>
                <w:sz w:val="28"/>
                <w:szCs w:val="28"/>
              </w:rPr>
              <w:t>būtiski šķēršļi</w:t>
            </w:r>
            <w:r w:rsidRPr="00F11C6E">
              <w:rPr>
                <w:rFonts w:ascii="Times New Roman" w:hAnsi="Times New Roman"/>
                <w:sz w:val="28"/>
                <w:szCs w:val="28"/>
              </w:rPr>
              <w:t xml:space="preserve"> šo vielu izmantošanas apjoma samazināšanā, tādēļ ir lietderīgi tos izdalīt Likum</w:t>
            </w:r>
            <w:r w:rsidR="00D625C8" w:rsidRPr="00F11C6E">
              <w:rPr>
                <w:rFonts w:ascii="Times New Roman" w:hAnsi="Times New Roman"/>
                <w:sz w:val="28"/>
                <w:szCs w:val="28"/>
              </w:rPr>
              <w:t>projektā</w:t>
            </w:r>
            <w:r w:rsidRPr="00F11C6E">
              <w:rPr>
                <w:rFonts w:ascii="Times New Roman" w:hAnsi="Times New Roman"/>
                <w:sz w:val="28"/>
                <w:szCs w:val="28"/>
              </w:rPr>
              <w:t xml:space="preserve"> kā atsevišķu daļu, nosakot administratīvo atbildību.</w:t>
            </w:r>
          </w:p>
          <w:p w14:paraId="1B1A2657" w14:textId="68D21895" w:rsidR="008D0CEE" w:rsidRPr="00F11C6E" w:rsidRDefault="1C789567" w:rsidP="1C789567">
            <w:pPr>
              <w:spacing w:after="120" w:line="240" w:lineRule="auto"/>
              <w:ind w:left="82" w:firstLine="284"/>
              <w:jc w:val="both"/>
              <w:rPr>
                <w:rFonts w:ascii="Times New Roman" w:hAnsi="Times New Roman"/>
                <w:sz w:val="28"/>
                <w:szCs w:val="28"/>
              </w:rPr>
            </w:pPr>
            <w:r w:rsidRPr="00F11C6E">
              <w:rPr>
                <w:rFonts w:ascii="Times New Roman" w:hAnsi="Times New Roman"/>
                <w:sz w:val="28"/>
                <w:szCs w:val="28"/>
              </w:rPr>
              <w:t xml:space="preserve">Piemērojamais sankcijas apmērs – </w:t>
            </w:r>
            <w:r w:rsidRPr="00F11C6E">
              <w:rPr>
                <w:rFonts w:ascii="Times New Roman" w:hAnsi="Times New Roman" w:cs="Times New Roman"/>
                <w:sz w:val="28"/>
                <w:szCs w:val="28"/>
              </w:rPr>
              <w:t xml:space="preserve">piemēro naudas sodu fiziskajām personām līdz </w:t>
            </w:r>
            <w:r w:rsidR="00AC4E5B" w:rsidRPr="00194E3F">
              <w:rPr>
                <w:rFonts w:ascii="Times New Roman" w:hAnsi="Times New Roman" w:cs="Times New Roman"/>
                <w:sz w:val="28"/>
                <w:szCs w:val="28"/>
              </w:rPr>
              <w:t>septiņdesmit</w:t>
            </w:r>
            <w:r w:rsidRPr="00F11C6E">
              <w:rPr>
                <w:rFonts w:ascii="Times New Roman" w:hAnsi="Times New Roman" w:cs="Times New Roman"/>
                <w:sz w:val="28"/>
                <w:szCs w:val="28"/>
              </w:rPr>
              <w:t xml:space="preserve"> naudas soda vienībām, bet juridiskajām personām – līdz </w:t>
            </w:r>
            <w:r w:rsidR="00AC4E5B" w:rsidRPr="00194E3F">
              <w:rPr>
                <w:rFonts w:ascii="Times New Roman" w:hAnsi="Times New Roman" w:cs="Times New Roman"/>
                <w:sz w:val="28"/>
                <w:szCs w:val="28"/>
              </w:rPr>
              <w:t xml:space="preserve">simt četrdesmit </w:t>
            </w:r>
            <w:r w:rsidRPr="00F11C6E">
              <w:rPr>
                <w:rFonts w:ascii="Times New Roman" w:hAnsi="Times New Roman" w:cs="Times New Roman"/>
                <w:sz w:val="28"/>
                <w:szCs w:val="28"/>
              </w:rPr>
              <w:t>naudas soda vienībām</w:t>
            </w:r>
            <w:r w:rsidR="0010133F">
              <w:rPr>
                <w:rFonts w:ascii="Times New Roman" w:hAnsi="Times New Roman"/>
                <w:sz w:val="28"/>
                <w:szCs w:val="28"/>
              </w:rPr>
              <w:t>.</w:t>
            </w:r>
          </w:p>
          <w:p w14:paraId="501C81E9" w14:textId="2A4EB5E5" w:rsidR="00512116" w:rsidRPr="00F11C6E" w:rsidRDefault="00512116" w:rsidP="00512116">
            <w:pPr>
              <w:spacing w:after="120" w:line="240" w:lineRule="auto"/>
              <w:ind w:left="82" w:firstLine="284"/>
              <w:jc w:val="both"/>
              <w:rPr>
                <w:rFonts w:ascii="Times New Roman" w:hAnsi="Times New Roman"/>
                <w:sz w:val="28"/>
                <w:szCs w:val="28"/>
              </w:rPr>
            </w:pPr>
            <w:r w:rsidRPr="00F11C6E">
              <w:rPr>
                <w:rFonts w:ascii="Times New Roman" w:hAnsi="Times New Roman"/>
                <w:b/>
                <w:bCs/>
                <w:sz w:val="28"/>
                <w:szCs w:val="28"/>
                <w:u w:val="single"/>
              </w:rPr>
              <w:t xml:space="preserve">Likumprojekta 23. panta </w:t>
            </w:r>
            <w:r w:rsidR="00AC4E5B" w:rsidRPr="00194E3F">
              <w:rPr>
                <w:rFonts w:ascii="Times New Roman" w:hAnsi="Times New Roman"/>
                <w:b/>
                <w:bCs/>
                <w:sz w:val="28"/>
                <w:szCs w:val="28"/>
                <w:u w:val="single"/>
              </w:rPr>
              <w:t xml:space="preserve">piektā </w:t>
            </w:r>
            <w:r w:rsidRPr="00F11C6E">
              <w:rPr>
                <w:rFonts w:ascii="Times New Roman" w:hAnsi="Times New Roman"/>
                <w:b/>
                <w:bCs/>
                <w:sz w:val="28"/>
                <w:szCs w:val="28"/>
                <w:u w:val="single"/>
              </w:rPr>
              <w:t>daļa</w:t>
            </w:r>
            <w:r w:rsidRPr="00F11C6E">
              <w:rPr>
                <w:rFonts w:ascii="Times New Roman" w:hAnsi="Times New Roman"/>
                <w:sz w:val="28"/>
                <w:szCs w:val="28"/>
              </w:rPr>
              <w:t xml:space="preserve"> pārņem LAPK 88.</w:t>
            </w:r>
            <w:r w:rsidRPr="00F11C6E">
              <w:rPr>
                <w:rFonts w:ascii="Times New Roman" w:hAnsi="Times New Roman"/>
                <w:sz w:val="28"/>
                <w:szCs w:val="28"/>
                <w:vertAlign w:val="superscript"/>
              </w:rPr>
              <w:t>9</w:t>
            </w:r>
            <w:r w:rsidRPr="00F11C6E">
              <w:rPr>
                <w:rFonts w:ascii="Times New Roman" w:hAnsi="Times New Roman"/>
                <w:sz w:val="28"/>
                <w:szCs w:val="28"/>
              </w:rPr>
              <w:t> panta ceturto daļu un paplašina tvērumu, attiecinot to arī uz ozona slāni noārdošās vielas un fluorētās siltumnīcefekta gāzes saturošiem izstrādājumiem un iekārtām, jo regulas Nr. 1005/2009 un Nr. 517/2014 piemērojamas arī šādiem ražojumiem. Administratīvā atbildība paredzēta par regulas Nr. 517/2014 11. pantā un III pielikumā noteiktajām prasībām (ierobežojumi un aizliegumi laišanai tirgū), kā arī būtu piemērojama par regulas Nr. 1005/2009 13. panta un VI pielikumā noteikto prasību neievērošanu (halonu kritiskie lietojumi un tos saturošu iekārtu izņemšana no lietošanas).</w:t>
            </w:r>
          </w:p>
          <w:p w14:paraId="70B0B2A4" w14:textId="273B9A64" w:rsidR="00512116" w:rsidRPr="00F11C6E" w:rsidRDefault="00552D33" w:rsidP="00512116">
            <w:pPr>
              <w:spacing w:after="120" w:line="240" w:lineRule="auto"/>
              <w:ind w:left="82" w:firstLine="284"/>
              <w:jc w:val="both"/>
              <w:rPr>
                <w:rFonts w:ascii="Times New Roman" w:hAnsi="Times New Roman" w:cs="Times New Roman"/>
                <w:sz w:val="28"/>
                <w:szCs w:val="28"/>
              </w:rPr>
            </w:pPr>
            <w:r w:rsidRPr="00552D33">
              <w:rPr>
                <w:rFonts w:ascii="Times New Roman" w:hAnsi="Times New Roman" w:cs="Times New Roman"/>
                <w:sz w:val="28"/>
                <w:szCs w:val="28"/>
              </w:rPr>
              <w:t>Piemēro</w:t>
            </w:r>
            <w:r w:rsidRPr="00552D33">
              <w:rPr>
                <w:rFonts w:ascii="Times New Roman" w:hAnsi="Times New Roman" w:cs="Times New Roman"/>
                <w:bCs/>
                <w:sz w:val="28"/>
                <w:szCs w:val="28"/>
              </w:rPr>
              <w:t>jam</w:t>
            </w:r>
            <w:r w:rsidRPr="00552D33">
              <w:rPr>
                <w:rFonts w:ascii="Times New Roman" w:hAnsi="Times New Roman" w:cs="Times New Roman"/>
                <w:sz w:val="28"/>
                <w:szCs w:val="28"/>
              </w:rPr>
              <w:t>as</w:t>
            </w:r>
            <w:r>
              <w:rPr>
                <w:rFonts w:ascii="Calibri" w:hAnsi="Calibri"/>
                <w:i/>
                <w:iCs/>
                <w:color w:val="1F497D"/>
              </w:rPr>
              <w:t xml:space="preserve"> </w:t>
            </w:r>
            <w:r w:rsidR="00512116" w:rsidRPr="00F11C6E">
              <w:rPr>
                <w:rFonts w:ascii="Times New Roman" w:hAnsi="Times New Roman"/>
                <w:sz w:val="28"/>
                <w:szCs w:val="28"/>
              </w:rPr>
              <w:t xml:space="preserve">šādas sankcijas – </w:t>
            </w:r>
            <w:r w:rsidR="00512116" w:rsidRPr="00F11C6E">
              <w:rPr>
                <w:rFonts w:ascii="Times New Roman" w:hAnsi="Times New Roman" w:cs="Times New Roman"/>
                <w:sz w:val="28"/>
                <w:szCs w:val="28"/>
              </w:rPr>
              <w:t xml:space="preserve">naudas sods fiziskām personām līdz </w:t>
            </w:r>
            <w:r w:rsidR="00AC4E5B" w:rsidRPr="00194E3F">
              <w:rPr>
                <w:rFonts w:ascii="Times New Roman" w:hAnsi="Times New Roman" w:cs="Times New Roman"/>
                <w:sz w:val="28"/>
                <w:szCs w:val="28"/>
              </w:rPr>
              <w:t>septiņdesmit</w:t>
            </w:r>
            <w:r w:rsidR="00512116" w:rsidRPr="00F11C6E">
              <w:rPr>
                <w:rFonts w:ascii="Times New Roman" w:hAnsi="Times New Roman" w:cs="Times New Roman"/>
                <w:sz w:val="28"/>
                <w:szCs w:val="28"/>
              </w:rPr>
              <w:t xml:space="preserve"> soda naudas vienībām, bet juridiskām personām – līdz </w:t>
            </w:r>
            <w:r w:rsidR="00AC4E5B" w:rsidRPr="00194E3F">
              <w:rPr>
                <w:rFonts w:ascii="Times New Roman" w:hAnsi="Times New Roman" w:cs="Times New Roman"/>
                <w:sz w:val="28"/>
                <w:szCs w:val="28"/>
              </w:rPr>
              <w:t>simt četrdesmit</w:t>
            </w:r>
            <w:r w:rsidR="00512116" w:rsidRPr="00F11C6E">
              <w:rPr>
                <w:rFonts w:ascii="Times New Roman" w:hAnsi="Times New Roman" w:cs="Times New Roman"/>
                <w:sz w:val="28"/>
                <w:szCs w:val="28"/>
              </w:rPr>
              <w:t xml:space="preserve"> naudas soda vienībām.</w:t>
            </w:r>
          </w:p>
          <w:p w14:paraId="362B7F41" w14:textId="0A058947" w:rsidR="00B53670" w:rsidRPr="00F11C6E" w:rsidRDefault="00B53670" w:rsidP="00F3627D">
            <w:pPr>
              <w:spacing w:after="120" w:line="240" w:lineRule="auto"/>
              <w:ind w:left="82" w:firstLine="284"/>
              <w:jc w:val="both"/>
              <w:rPr>
                <w:rFonts w:ascii="Times New Roman" w:hAnsi="Times New Roman"/>
                <w:sz w:val="28"/>
                <w:szCs w:val="28"/>
              </w:rPr>
            </w:pPr>
            <w:r w:rsidRPr="00F11C6E">
              <w:rPr>
                <w:rFonts w:ascii="Times New Roman" w:hAnsi="Times New Roman"/>
                <w:b/>
                <w:bCs/>
                <w:sz w:val="28"/>
                <w:szCs w:val="28"/>
                <w:u w:val="single"/>
              </w:rPr>
              <w:t xml:space="preserve">Likumprojekta 23. panta </w:t>
            </w:r>
            <w:r w:rsidR="00AC4E5B" w:rsidRPr="00F11C6E">
              <w:rPr>
                <w:rFonts w:ascii="Times New Roman" w:hAnsi="Times New Roman"/>
                <w:b/>
                <w:bCs/>
                <w:sz w:val="28"/>
                <w:szCs w:val="28"/>
                <w:u w:val="single"/>
              </w:rPr>
              <w:t xml:space="preserve">sestā </w:t>
            </w:r>
            <w:r w:rsidRPr="00F11C6E">
              <w:rPr>
                <w:rFonts w:ascii="Times New Roman" w:hAnsi="Times New Roman"/>
                <w:b/>
                <w:bCs/>
                <w:sz w:val="28"/>
                <w:szCs w:val="28"/>
                <w:u w:val="single"/>
              </w:rPr>
              <w:t>daļa</w:t>
            </w:r>
            <w:r w:rsidRPr="00F11C6E">
              <w:rPr>
                <w:rFonts w:ascii="Times New Roman" w:hAnsi="Times New Roman"/>
                <w:sz w:val="28"/>
                <w:szCs w:val="28"/>
              </w:rPr>
              <w:t xml:space="preserve"> pārņem LAPK 88.</w:t>
            </w:r>
            <w:r w:rsidRPr="00F11C6E">
              <w:rPr>
                <w:rFonts w:ascii="Times New Roman" w:hAnsi="Times New Roman"/>
                <w:sz w:val="28"/>
                <w:szCs w:val="28"/>
                <w:vertAlign w:val="superscript"/>
              </w:rPr>
              <w:t>1</w:t>
            </w:r>
            <w:r w:rsidRPr="00F11C6E">
              <w:rPr>
                <w:rFonts w:ascii="Times New Roman" w:hAnsi="Times New Roman"/>
                <w:sz w:val="28"/>
                <w:szCs w:val="28"/>
              </w:rPr>
              <w:t> panta pirmo daļu, nosakot administratīvo atbildību par neatļautu ozona slāni noārdošo vielu ievešanu (importu), papildinot to ar fluorētu siltumnīcefekta gāzu neatļautu importu, kas iepriekš nebija LAPK tvērumā. Šī administratīvā atbildība paredzēta par regulas Nr. 1005/2009 15. panta 1. punktā un regulas Nr. 517/2014 15. panta 1.</w:t>
            </w:r>
            <w:r w:rsidR="0005354E" w:rsidRPr="00F11C6E">
              <w:rPr>
                <w:rFonts w:ascii="Times New Roman" w:hAnsi="Times New Roman"/>
                <w:sz w:val="28"/>
                <w:szCs w:val="28"/>
              </w:rPr>
              <w:t> </w:t>
            </w:r>
            <w:r w:rsidRPr="00F11C6E">
              <w:rPr>
                <w:rFonts w:ascii="Times New Roman" w:hAnsi="Times New Roman"/>
                <w:sz w:val="28"/>
                <w:szCs w:val="28"/>
              </w:rPr>
              <w:t>punkta otrajā daļā noteikto prasību pārkāpšanu. Likumprojekta 23. panta ceturtā daļa salīdzinājumā ar LAPK 88.</w:t>
            </w:r>
            <w:r w:rsidRPr="00F11C6E">
              <w:rPr>
                <w:rFonts w:ascii="Times New Roman" w:hAnsi="Times New Roman"/>
                <w:sz w:val="28"/>
                <w:szCs w:val="28"/>
                <w:vertAlign w:val="superscript"/>
              </w:rPr>
              <w:t>1</w:t>
            </w:r>
            <w:r w:rsidRPr="00F11C6E">
              <w:rPr>
                <w:rFonts w:ascii="Times New Roman" w:hAnsi="Times New Roman"/>
                <w:sz w:val="28"/>
                <w:szCs w:val="28"/>
              </w:rPr>
              <w:t> panta pirmo daļu tiek papildināta ar administratīvo atbildību arī fiziskām personām, ņemot vērā, ka Ministru kabineta 2011. gada 12. jūlija noteikumi Nr. 563 “Noteikumi par īpašiem ierobežojumiem un aizliegumiem attiecībā uz darbībām ar ozona slāni noārdošām vielām un fluorētām siltumnīcefekta gāzēm” (turpmāk – MK noteikumi Nr. 563), regula Nr. 1005/2009 un regula Nr. 517/2014 attiecas arī uz fiziskām pe</w:t>
            </w:r>
            <w:r w:rsidR="00C578AA">
              <w:rPr>
                <w:rFonts w:ascii="Times New Roman" w:hAnsi="Times New Roman"/>
                <w:sz w:val="28"/>
                <w:szCs w:val="28"/>
              </w:rPr>
              <w:t>rsonām – saskaņā ar regulas Nr. </w:t>
            </w:r>
            <w:r w:rsidRPr="00F11C6E">
              <w:rPr>
                <w:rFonts w:ascii="Times New Roman" w:hAnsi="Times New Roman"/>
                <w:sz w:val="28"/>
                <w:szCs w:val="28"/>
              </w:rPr>
              <w:t>1005/2009 3.</w:t>
            </w:r>
            <w:r w:rsidR="0005354E" w:rsidRPr="00F11C6E">
              <w:rPr>
                <w:rFonts w:ascii="Times New Roman" w:hAnsi="Times New Roman"/>
                <w:sz w:val="28"/>
                <w:szCs w:val="28"/>
              </w:rPr>
              <w:t> </w:t>
            </w:r>
            <w:r w:rsidRPr="00F11C6E">
              <w:rPr>
                <w:rFonts w:ascii="Times New Roman" w:hAnsi="Times New Roman"/>
                <w:sz w:val="28"/>
                <w:szCs w:val="28"/>
              </w:rPr>
              <w:t>panta 26</w:t>
            </w:r>
            <w:r w:rsidR="00C578AA">
              <w:rPr>
                <w:rFonts w:ascii="Times New Roman" w:hAnsi="Times New Roman"/>
                <w:sz w:val="28"/>
                <w:szCs w:val="28"/>
              </w:rPr>
              <w:t>. punktu un regulas Nr. 517/2014 2. </w:t>
            </w:r>
            <w:r w:rsidRPr="00F11C6E">
              <w:rPr>
                <w:rFonts w:ascii="Times New Roman" w:hAnsi="Times New Roman"/>
                <w:sz w:val="28"/>
                <w:szCs w:val="28"/>
              </w:rPr>
              <w:t>panta 30.</w:t>
            </w:r>
            <w:r w:rsidR="0005354E" w:rsidRPr="00F11C6E">
              <w:rPr>
                <w:rFonts w:ascii="Times New Roman" w:hAnsi="Times New Roman"/>
                <w:sz w:val="28"/>
                <w:szCs w:val="28"/>
              </w:rPr>
              <w:t> </w:t>
            </w:r>
            <w:r w:rsidR="00C82F78" w:rsidRPr="00F11C6E">
              <w:rPr>
                <w:rFonts w:ascii="Times New Roman" w:hAnsi="Times New Roman"/>
                <w:sz w:val="28"/>
                <w:szCs w:val="28"/>
              </w:rPr>
              <w:t>punktu “</w:t>
            </w:r>
            <w:r w:rsidRPr="00F11C6E">
              <w:rPr>
                <w:rFonts w:ascii="Times New Roman" w:hAnsi="Times New Roman"/>
                <w:sz w:val="28"/>
                <w:szCs w:val="28"/>
              </w:rPr>
              <w:t>uzņēmums ir (..) fiziska vai juridiska persona</w:t>
            </w:r>
            <w:r w:rsidR="00C82F78" w:rsidRPr="00F11C6E">
              <w:rPr>
                <w:rFonts w:ascii="Times New Roman" w:hAnsi="Times New Roman"/>
                <w:sz w:val="28"/>
                <w:szCs w:val="28"/>
              </w:rPr>
              <w:t>”</w:t>
            </w:r>
            <w:r w:rsidRPr="00F11C6E">
              <w:rPr>
                <w:rFonts w:ascii="Times New Roman" w:hAnsi="Times New Roman"/>
                <w:sz w:val="28"/>
                <w:szCs w:val="28"/>
              </w:rPr>
              <w:t xml:space="preserve">. </w:t>
            </w:r>
          </w:p>
          <w:p w14:paraId="36B065DB" w14:textId="695D5286" w:rsidR="00B53670" w:rsidRPr="00F11C6E" w:rsidRDefault="00F62F09" w:rsidP="00B53670">
            <w:pPr>
              <w:spacing w:after="120" w:line="240" w:lineRule="auto"/>
              <w:ind w:left="82" w:firstLine="284"/>
              <w:jc w:val="both"/>
              <w:rPr>
                <w:rFonts w:ascii="Times New Roman" w:hAnsi="Times New Roman"/>
                <w:b/>
                <w:bCs/>
                <w:sz w:val="28"/>
                <w:szCs w:val="28"/>
                <w:u w:val="single"/>
              </w:rPr>
            </w:pPr>
            <w:r w:rsidRPr="00F11C6E">
              <w:rPr>
                <w:rFonts w:ascii="Times New Roman" w:hAnsi="Times New Roman"/>
                <w:sz w:val="28"/>
                <w:szCs w:val="28"/>
              </w:rPr>
              <w:t>Piemērojamās sankcijas naudas soda apmērs</w:t>
            </w:r>
            <w:r w:rsidRPr="00F11C6E">
              <w:rPr>
                <w:rFonts w:ascii="Times New Roman" w:hAnsi="Times New Roman" w:cs="Times New Roman"/>
                <w:sz w:val="28"/>
                <w:szCs w:val="28"/>
              </w:rPr>
              <w:t xml:space="preserve"> fiziskām personām </w:t>
            </w:r>
            <w:r w:rsidR="004529DE" w:rsidRPr="00F11C6E">
              <w:rPr>
                <w:rFonts w:ascii="Times New Roman" w:hAnsi="Times New Roman" w:cs="Times New Roman"/>
                <w:sz w:val="28"/>
                <w:szCs w:val="28"/>
              </w:rPr>
              <w:t xml:space="preserve">ir līdz </w:t>
            </w:r>
            <w:r w:rsidR="00AC4E5B" w:rsidRPr="00F11C6E">
              <w:rPr>
                <w:rFonts w:ascii="Times New Roman" w:hAnsi="Times New Roman" w:cs="Times New Roman"/>
                <w:sz w:val="28"/>
                <w:szCs w:val="28"/>
              </w:rPr>
              <w:t>simt četrdesmit</w:t>
            </w:r>
            <w:r w:rsidR="004529DE" w:rsidRPr="00F11C6E">
              <w:rPr>
                <w:rFonts w:ascii="Times New Roman" w:hAnsi="Times New Roman" w:cs="Times New Roman"/>
                <w:sz w:val="28"/>
                <w:szCs w:val="28"/>
              </w:rPr>
              <w:t xml:space="preserve"> soda naudas vienībām</w:t>
            </w:r>
            <w:r w:rsidRPr="00F11C6E">
              <w:rPr>
                <w:rFonts w:ascii="Times New Roman" w:hAnsi="Times New Roman" w:cs="Times New Roman"/>
                <w:sz w:val="28"/>
                <w:szCs w:val="28"/>
              </w:rPr>
              <w:t xml:space="preserve">, bet juridiskajām personām piemēro naudas sodu </w:t>
            </w:r>
            <w:r w:rsidR="004529DE" w:rsidRPr="00F11C6E">
              <w:rPr>
                <w:rFonts w:ascii="Times New Roman" w:hAnsi="Times New Roman" w:cs="Times New Roman"/>
                <w:sz w:val="28"/>
                <w:szCs w:val="28"/>
              </w:rPr>
              <w:t xml:space="preserve">līdz </w:t>
            </w:r>
            <w:r w:rsidR="00AC4E5B" w:rsidRPr="00F11C6E">
              <w:rPr>
                <w:rFonts w:ascii="Times New Roman" w:hAnsi="Times New Roman" w:cs="Times New Roman"/>
                <w:sz w:val="28"/>
                <w:szCs w:val="28"/>
              </w:rPr>
              <w:t>divsimt astoņdesmit</w:t>
            </w:r>
            <w:r w:rsidR="004529DE" w:rsidRPr="00F11C6E">
              <w:rPr>
                <w:rFonts w:ascii="Times New Roman" w:hAnsi="Times New Roman" w:cs="Times New Roman"/>
                <w:sz w:val="28"/>
                <w:szCs w:val="28"/>
              </w:rPr>
              <w:t xml:space="preserve"> soda naudas vienībām</w:t>
            </w:r>
            <w:r w:rsidRPr="00F11C6E">
              <w:rPr>
                <w:rFonts w:ascii="Times New Roman" w:hAnsi="Times New Roman"/>
                <w:sz w:val="28"/>
                <w:szCs w:val="28"/>
              </w:rPr>
              <w:t>.</w:t>
            </w:r>
          </w:p>
          <w:p w14:paraId="55B712E0" w14:textId="6366A61D" w:rsidR="000C0578" w:rsidRPr="00C82F78" w:rsidRDefault="000C0578" w:rsidP="000C0578">
            <w:pPr>
              <w:spacing w:after="120" w:line="240" w:lineRule="auto"/>
              <w:ind w:left="82" w:firstLine="284"/>
              <w:jc w:val="both"/>
              <w:rPr>
                <w:rFonts w:ascii="Times New Roman" w:hAnsi="Times New Roman"/>
                <w:sz w:val="28"/>
                <w:szCs w:val="28"/>
              </w:rPr>
            </w:pPr>
            <w:r w:rsidRPr="00C82F78">
              <w:rPr>
                <w:rFonts w:ascii="Times New Roman" w:hAnsi="Times New Roman"/>
                <w:b/>
                <w:bCs/>
                <w:sz w:val="28"/>
                <w:szCs w:val="28"/>
                <w:u w:val="single"/>
              </w:rPr>
              <w:t>Soda sankcijas par pārkāpumi</w:t>
            </w:r>
            <w:r>
              <w:rPr>
                <w:rFonts w:ascii="Times New Roman" w:hAnsi="Times New Roman"/>
                <w:b/>
                <w:bCs/>
                <w:sz w:val="28"/>
                <w:szCs w:val="28"/>
                <w:u w:val="single"/>
              </w:rPr>
              <w:t>em</w:t>
            </w:r>
            <w:r w:rsidRPr="00C82F78">
              <w:rPr>
                <w:rFonts w:ascii="Times New Roman" w:hAnsi="Times New Roman"/>
                <w:b/>
                <w:bCs/>
                <w:sz w:val="28"/>
                <w:szCs w:val="28"/>
                <w:u w:val="single"/>
              </w:rPr>
              <w:t xml:space="preserve"> par informācijas nesniegšanu iestādēm,</w:t>
            </w:r>
            <w:r w:rsidRPr="00194E3F">
              <w:rPr>
                <w:rFonts w:ascii="Times New Roman" w:hAnsi="Times New Roman"/>
                <w:bCs/>
                <w:sz w:val="28"/>
                <w:szCs w:val="28"/>
              </w:rPr>
              <w:t xml:space="preserve"> </w:t>
            </w:r>
            <w:r w:rsidRPr="00C82F78">
              <w:rPr>
                <w:rFonts w:ascii="Times New Roman" w:hAnsi="Times New Roman"/>
                <w:sz w:val="28"/>
                <w:szCs w:val="28"/>
              </w:rPr>
              <w:t>kas izriet</w:t>
            </w:r>
            <w:r w:rsidRPr="00C82F78">
              <w:rPr>
                <w:rFonts w:ascii="Times New Roman" w:hAnsi="Times New Roman"/>
                <w:b/>
                <w:bCs/>
                <w:sz w:val="28"/>
                <w:szCs w:val="28"/>
              </w:rPr>
              <w:t xml:space="preserve"> </w:t>
            </w:r>
            <w:r w:rsidRPr="00C82F78">
              <w:rPr>
                <w:rFonts w:ascii="Times New Roman" w:hAnsi="Times New Roman"/>
                <w:bCs/>
                <w:sz w:val="28"/>
                <w:szCs w:val="28"/>
              </w:rPr>
              <w:t>no</w:t>
            </w:r>
            <w:r w:rsidRPr="00C82F78">
              <w:rPr>
                <w:rFonts w:ascii="Times New Roman" w:hAnsi="Times New Roman"/>
                <w:b/>
                <w:bCs/>
                <w:sz w:val="28"/>
                <w:szCs w:val="28"/>
              </w:rPr>
              <w:t xml:space="preserve"> </w:t>
            </w:r>
            <w:r w:rsidRPr="00C82F78">
              <w:rPr>
                <w:rFonts w:ascii="Times New Roman" w:hAnsi="Times New Roman"/>
                <w:sz w:val="28"/>
                <w:szCs w:val="28"/>
              </w:rPr>
              <w:t>LAPK 88.</w:t>
            </w:r>
            <w:r w:rsidRPr="00C82F78">
              <w:rPr>
                <w:rFonts w:ascii="Times New Roman" w:hAnsi="Times New Roman"/>
                <w:sz w:val="28"/>
                <w:szCs w:val="28"/>
                <w:vertAlign w:val="superscript"/>
              </w:rPr>
              <w:t>4</w:t>
            </w:r>
            <w:r w:rsidRPr="00C82F78">
              <w:rPr>
                <w:rFonts w:ascii="Times New Roman" w:hAnsi="Times New Roman"/>
                <w:sz w:val="28"/>
                <w:szCs w:val="28"/>
              </w:rPr>
              <w:t xml:space="preserve"> panta ceturt</w:t>
            </w:r>
            <w:r>
              <w:rPr>
                <w:rFonts w:ascii="Times New Roman" w:hAnsi="Times New Roman"/>
                <w:sz w:val="28"/>
                <w:szCs w:val="28"/>
              </w:rPr>
              <w:t>ā</w:t>
            </w:r>
            <w:r w:rsidRPr="00C82F78">
              <w:rPr>
                <w:rFonts w:ascii="Times New Roman" w:hAnsi="Times New Roman"/>
                <w:sz w:val="28"/>
                <w:szCs w:val="28"/>
              </w:rPr>
              <w:t xml:space="preserve"> daļā noteiktās administratīvā atbildības par </w:t>
            </w:r>
            <w:r w:rsidRPr="00C82F78">
              <w:rPr>
                <w:rFonts w:ascii="Times New Roman" w:hAnsi="Times New Roman" w:cs="Times New Roman"/>
                <w:sz w:val="28"/>
                <w:szCs w:val="28"/>
              </w:rPr>
              <w:t xml:space="preserve">Ministru kabineta 2015. gada 22. decembra noteikumu Nr. 795 “Ķīmisko vielu un maisījumu uzskaites kārtība un </w:t>
            </w:r>
            <w:r w:rsidRPr="00C82F78">
              <w:rPr>
                <w:rFonts w:ascii="Times New Roman" w:hAnsi="Times New Roman"/>
                <w:sz w:val="28"/>
                <w:szCs w:val="28"/>
              </w:rPr>
              <w:t xml:space="preserve">datubāze” 4. punkta, </w:t>
            </w:r>
            <w:r w:rsidR="00AE01B7" w:rsidRPr="00264440">
              <w:rPr>
                <w:rFonts w:ascii="Times New Roman" w:hAnsi="Times New Roman" w:cs="Times New Roman"/>
                <w:sz w:val="28"/>
                <w:szCs w:val="28"/>
              </w:rPr>
              <w:t>LAPK 88.</w:t>
            </w:r>
            <w:r w:rsidR="00AE01B7" w:rsidRPr="00264440">
              <w:rPr>
                <w:rFonts w:ascii="Times New Roman" w:hAnsi="Times New Roman" w:cs="Times New Roman"/>
                <w:sz w:val="28"/>
                <w:szCs w:val="28"/>
                <w:vertAlign w:val="superscript"/>
              </w:rPr>
              <w:t>5</w:t>
            </w:r>
            <w:r w:rsidR="00C578AA">
              <w:rPr>
                <w:rFonts w:ascii="Times New Roman" w:hAnsi="Times New Roman" w:cs="Times New Roman"/>
                <w:sz w:val="28"/>
                <w:szCs w:val="28"/>
              </w:rPr>
              <w:t> </w:t>
            </w:r>
            <w:r w:rsidR="00AE01B7" w:rsidRPr="00264440">
              <w:rPr>
                <w:rFonts w:ascii="Times New Roman" w:hAnsi="Times New Roman" w:cs="Times New Roman"/>
                <w:sz w:val="28"/>
                <w:szCs w:val="28"/>
              </w:rPr>
              <w:t>panta otrā</w:t>
            </w:r>
            <w:r w:rsidR="00993949" w:rsidRPr="00264440">
              <w:rPr>
                <w:rFonts w:ascii="Times New Roman" w:hAnsi="Times New Roman" w:cs="Times New Roman"/>
                <w:sz w:val="28"/>
                <w:szCs w:val="28"/>
              </w:rPr>
              <w:t xml:space="preserve"> daļas noteiktās administratīvā </w:t>
            </w:r>
            <w:r w:rsidR="00C578AA">
              <w:rPr>
                <w:rFonts w:ascii="Times New Roman" w:hAnsi="Times New Roman" w:cs="Times New Roman"/>
                <w:sz w:val="28"/>
                <w:szCs w:val="28"/>
              </w:rPr>
              <w:t>atbildības par MK noteikumu Nr. 131 15. un  16. punktu</w:t>
            </w:r>
            <w:r w:rsidR="00993949" w:rsidRPr="00264440">
              <w:rPr>
                <w:rFonts w:ascii="Times New Roman" w:hAnsi="Times New Roman" w:cs="Times New Roman"/>
                <w:sz w:val="28"/>
                <w:szCs w:val="28"/>
              </w:rPr>
              <w:t xml:space="preserve"> par </w:t>
            </w:r>
            <w:r w:rsidR="00264440" w:rsidRPr="00264440">
              <w:rPr>
                <w:rFonts w:ascii="Times New Roman" w:hAnsi="Times New Roman" w:cs="Times New Roman"/>
                <w:sz w:val="28"/>
                <w:szCs w:val="28"/>
              </w:rPr>
              <w:t xml:space="preserve">rūpnieciskās avārijas novēršanas programmas (arī papildinātās vai pārstrādātās) vai </w:t>
            </w:r>
            <w:r w:rsidR="00AE01B7" w:rsidRPr="00264440">
              <w:rPr>
                <w:rFonts w:ascii="Times New Roman" w:hAnsi="Times New Roman" w:cs="Times New Roman"/>
                <w:sz w:val="28"/>
                <w:szCs w:val="28"/>
              </w:rPr>
              <w:t>drošības pārskata</w:t>
            </w:r>
            <w:r w:rsidR="00AE01B7" w:rsidRPr="00993949">
              <w:rPr>
                <w:rFonts w:ascii="Times New Roman" w:hAnsi="Times New Roman"/>
                <w:sz w:val="28"/>
                <w:szCs w:val="28"/>
              </w:rPr>
              <w:t xml:space="preserve"> (arī papildinātā vai pārstrādātā) </w:t>
            </w:r>
            <w:r w:rsidR="00BB7A3F" w:rsidRPr="00264440">
              <w:rPr>
                <w:rFonts w:ascii="Times New Roman" w:hAnsi="Times New Roman" w:cs="Times New Roman"/>
                <w:sz w:val="28"/>
                <w:szCs w:val="28"/>
              </w:rPr>
              <w:t>neiesniegšanu</w:t>
            </w:r>
            <w:r w:rsidR="00264440">
              <w:rPr>
                <w:rFonts w:ascii="Times New Roman" w:hAnsi="Times New Roman"/>
                <w:sz w:val="28"/>
                <w:szCs w:val="28"/>
              </w:rPr>
              <w:t>, kā arī</w:t>
            </w:r>
            <w:r w:rsidR="00AE01B7" w:rsidRPr="00C82F78">
              <w:rPr>
                <w:rFonts w:ascii="Times New Roman" w:hAnsi="Times New Roman"/>
                <w:sz w:val="28"/>
                <w:szCs w:val="28"/>
              </w:rPr>
              <w:t xml:space="preserve"> </w:t>
            </w:r>
            <w:r w:rsidRPr="00C82F78">
              <w:rPr>
                <w:rFonts w:ascii="Times New Roman" w:hAnsi="Times New Roman"/>
                <w:sz w:val="28"/>
                <w:szCs w:val="28"/>
              </w:rPr>
              <w:t>LAPK 88.</w:t>
            </w:r>
            <w:r w:rsidRPr="00C82F78">
              <w:rPr>
                <w:rFonts w:ascii="Times New Roman" w:hAnsi="Times New Roman"/>
                <w:sz w:val="28"/>
                <w:szCs w:val="28"/>
                <w:vertAlign w:val="superscript"/>
              </w:rPr>
              <w:t>1</w:t>
            </w:r>
            <w:r w:rsidR="00C578AA">
              <w:rPr>
                <w:rFonts w:ascii="Times New Roman" w:hAnsi="Times New Roman"/>
                <w:sz w:val="28"/>
                <w:szCs w:val="28"/>
              </w:rPr>
              <w:t> </w:t>
            </w:r>
            <w:r w:rsidRPr="00C82F78">
              <w:rPr>
                <w:rFonts w:ascii="Times New Roman" w:hAnsi="Times New Roman"/>
                <w:sz w:val="28"/>
                <w:szCs w:val="28"/>
              </w:rPr>
              <w:t xml:space="preserve">panta otrā daļā noteikto prasību pārkāpšanu par ozona slāni norādošo vielu izmantošanas, ražošanas, ievešanas (importa) un izvešanas (eksporta) pārskatu neiesniegšanu tiks ietverti Likumprojektā “Administratīvo sodu likums par pārkāpumiem pārvaldes, sabiedriskās kārtības un valsts valodas lietošanas jomā” 3. panta </w:t>
            </w:r>
            <w:r>
              <w:rPr>
                <w:rFonts w:ascii="Times New Roman" w:hAnsi="Times New Roman"/>
                <w:sz w:val="28"/>
                <w:szCs w:val="28"/>
              </w:rPr>
              <w:t xml:space="preserve">otrajā </w:t>
            </w:r>
            <w:r w:rsidRPr="00C82F78">
              <w:rPr>
                <w:rFonts w:ascii="Times New Roman" w:hAnsi="Times New Roman"/>
                <w:sz w:val="28"/>
                <w:szCs w:val="28"/>
              </w:rPr>
              <w:t>daļā par informācijas nesniegšanu iestādei, sas</w:t>
            </w:r>
            <w:r w:rsidR="00C578AA">
              <w:rPr>
                <w:rFonts w:ascii="Times New Roman" w:hAnsi="Times New Roman"/>
                <w:sz w:val="28"/>
                <w:szCs w:val="28"/>
              </w:rPr>
              <w:t>kaņā ar Ministru kabineta 2018. gada 18. </w:t>
            </w:r>
            <w:r w:rsidRPr="00C82F78">
              <w:rPr>
                <w:rFonts w:ascii="Times New Roman" w:hAnsi="Times New Roman"/>
                <w:sz w:val="28"/>
                <w:szCs w:val="28"/>
              </w:rPr>
              <w:t>decembra sēdes protokollēmumu Nr. 60 98.§ “Informatīvo ziņojumu “Nozaru administratīvo pārkāpumu kodifikācijas ieviešanas sistēmas īstenošana”</w:t>
            </w:r>
            <w:r>
              <w:rPr>
                <w:rFonts w:ascii="Times New Roman" w:hAnsi="Times New Roman"/>
                <w:sz w:val="28"/>
                <w:szCs w:val="28"/>
              </w:rPr>
              <w:t>” 5.</w:t>
            </w:r>
            <w:r w:rsidR="00AB406B">
              <w:rPr>
                <w:rFonts w:ascii="Times New Roman" w:hAnsi="Times New Roman"/>
                <w:sz w:val="28"/>
                <w:szCs w:val="28"/>
              </w:rPr>
              <w:t> </w:t>
            </w:r>
            <w:r>
              <w:rPr>
                <w:rFonts w:ascii="Times New Roman" w:hAnsi="Times New Roman"/>
                <w:sz w:val="28"/>
                <w:szCs w:val="28"/>
              </w:rPr>
              <w:t xml:space="preserve">punktā doto </w:t>
            </w:r>
            <w:r w:rsidRPr="00C82F78">
              <w:rPr>
                <w:rFonts w:ascii="Times New Roman" w:hAnsi="Times New Roman"/>
                <w:sz w:val="28"/>
                <w:szCs w:val="28"/>
              </w:rPr>
              <w:t>uzdevum</w:t>
            </w:r>
            <w:r>
              <w:rPr>
                <w:rFonts w:ascii="Times New Roman" w:hAnsi="Times New Roman"/>
                <w:sz w:val="28"/>
                <w:szCs w:val="28"/>
              </w:rPr>
              <w:t>u</w:t>
            </w:r>
            <w:r w:rsidRPr="00C82F78">
              <w:rPr>
                <w:rFonts w:ascii="Times New Roman" w:hAnsi="Times New Roman"/>
                <w:sz w:val="28"/>
                <w:szCs w:val="28"/>
              </w:rPr>
              <w:t xml:space="preserve">. </w:t>
            </w:r>
          </w:p>
          <w:p w14:paraId="17F9EFEC" w14:textId="691360CA" w:rsidR="00CF0E2A" w:rsidRPr="00C82F78" w:rsidRDefault="6F8B8E8C" w:rsidP="6F8B8E8C">
            <w:pPr>
              <w:spacing w:after="120" w:line="240" w:lineRule="auto"/>
              <w:ind w:left="82" w:firstLine="284"/>
              <w:jc w:val="both"/>
              <w:rPr>
                <w:rFonts w:ascii="Times New Roman" w:hAnsi="Times New Roman"/>
                <w:sz w:val="28"/>
                <w:szCs w:val="28"/>
              </w:rPr>
            </w:pPr>
            <w:r w:rsidRPr="6F8B8E8C">
              <w:rPr>
                <w:rFonts w:ascii="Times New Roman" w:hAnsi="Times New Roman"/>
                <w:b/>
                <w:bCs/>
                <w:sz w:val="28"/>
                <w:szCs w:val="28"/>
                <w:u w:val="single"/>
              </w:rPr>
              <w:t>Likumprojekta 24. pants</w:t>
            </w:r>
            <w:r w:rsidRPr="6F8B8E8C">
              <w:rPr>
                <w:rFonts w:ascii="Times New Roman" w:hAnsi="Times New Roman"/>
                <w:b/>
                <w:bCs/>
                <w:sz w:val="28"/>
                <w:szCs w:val="28"/>
              </w:rPr>
              <w:t xml:space="preserve"> </w:t>
            </w:r>
            <w:r w:rsidRPr="6F8B8E8C">
              <w:rPr>
                <w:rFonts w:ascii="Times New Roman" w:hAnsi="Times New Roman"/>
                <w:sz w:val="28"/>
                <w:szCs w:val="28"/>
              </w:rPr>
              <w:t>ietver Likuma 4. pantā noteik</w:t>
            </w:r>
            <w:r w:rsidR="00193615">
              <w:rPr>
                <w:rFonts w:ascii="Times New Roman" w:hAnsi="Times New Roman"/>
                <w:sz w:val="28"/>
                <w:szCs w:val="28"/>
              </w:rPr>
              <w:t>to valsts institūciju kompetences</w:t>
            </w:r>
            <w:r w:rsidRPr="6F8B8E8C">
              <w:rPr>
                <w:rFonts w:ascii="Times New Roman" w:hAnsi="Times New Roman"/>
                <w:sz w:val="28"/>
                <w:szCs w:val="28"/>
              </w:rPr>
              <w:t>, t.i.</w:t>
            </w:r>
            <w:r w:rsidR="004D0067">
              <w:rPr>
                <w:rFonts w:ascii="Times New Roman" w:hAnsi="Times New Roman"/>
                <w:sz w:val="28"/>
                <w:szCs w:val="28"/>
              </w:rPr>
              <w:t>,</w:t>
            </w:r>
            <w:r w:rsidRPr="6F8B8E8C">
              <w:rPr>
                <w:rFonts w:ascii="Times New Roman" w:hAnsi="Times New Roman"/>
                <w:sz w:val="28"/>
                <w:szCs w:val="28"/>
              </w:rPr>
              <w:t xml:space="preserve"> </w:t>
            </w:r>
            <w:r w:rsidRPr="6F8B8E8C">
              <w:rPr>
                <w:rFonts w:ascii="Times New Roman" w:eastAsia="Times New Roman" w:hAnsi="Times New Roman" w:cs="Times New Roman"/>
                <w:sz w:val="28"/>
                <w:szCs w:val="28"/>
                <w:lang w:eastAsia="lv-LV"/>
              </w:rPr>
              <w:t>Valsts vides dienesta, Veselības inspekcijas, Patērētāju tiesību aizsardzības centra, Valsts darba inspekcijas, Valsts ieņēmumu dienesta, Pārtikas un veterinārā dienesta</w:t>
            </w:r>
            <w:r w:rsidRPr="6F8B8E8C">
              <w:rPr>
                <w:rFonts w:ascii="Times New Roman" w:hAnsi="Times New Roman"/>
                <w:sz w:val="28"/>
                <w:szCs w:val="28"/>
              </w:rPr>
              <w:t>, sodu piemērošanā attiecībā uz Likumprojekta 19.-</w:t>
            </w:r>
            <w:r w:rsidR="000B5816">
              <w:t> </w:t>
            </w:r>
            <w:r w:rsidR="00D20016">
              <w:rPr>
                <w:rFonts w:ascii="Times New Roman" w:hAnsi="Times New Roman"/>
                <w:sz w:val="28"/>
                <w:szCs w:val="28"/>
              </w:rPr>
              <w:t>23. pantā</w:t>
            </w:r>
            <w:r w:rsidRPr="6F8B8E8C">
              <w:rPr>
                <w:rFonts w:ascii="Times New Roman" w:hAnsi="Times New Roman"/>
                <w:sz w:val="28"/>
                <w:szCs w:val="28"/>
              </w:rPr>
              <w:t xml:space="preserve"> noteiktiem pārkāpumiem. </w:t>
            </w:r>
          </w:p>
          <w:p w14:paraId="24623788" w14:textId="36BC4996" w:rsidR="00F45AF8" w:rsidRPr="00F45AF8" w:rsidRDefault="00F45AF8" w:rsidP="00F45AF8">
            <w:pPr>
              <w:spacing w:after="120" w:line="240" w:lineRule="auto"/>
              <w:ind w:left="82" w:firstLine="284"/>
              <w:jc w:val="both"/>
              <w:rPr>
                <w:rFonts w:ascii="Times New Roman" w:eastAsia="Times New Roman" w:hAnsi="Times New Roman" w:cs="Times New Roman"/>
                <w:sz w:val="28"/>
                <w:szCs w:val="28"/>
                <w:lang w:eastAsia="lv-LV"/>
              </w:rPr>
            </w:pPr>
            <w:r w:rsidRPr="00F45AF8">
              <w:rPr>
                <w:rFonts w:ascii="Times New Roman" w:eastAsia="Times New Roman" w:hAnsi="Times New Roman" w:cs="Times New Roman"/>
                <w:sz w:val="28"/>
                <w:szCs w:val="28"/>
                <w:lang w:eastAsia="lv-LV"/>
              </w:rPr>
              <w:t xml:space="preserve">Papildus </w:t>
            </w:r>
            <w:r w:rsidR="00B22EE8">
              <w:rPr>
                <w:rFonts w:ascii="Times New Roman" w:eastAsia="Times New Roman" w:hAnsi="Times New Roman" w:cs="Times New Roman"/>
                <w:sz w:val="28"/>
                <w:szCs w:val="28"/>
                <w:lang w:eastAsia="lv-LV"/>
              </w:rPr>
              <w:t>L</w:t>
            </w:r>
            <w:r w:rsidRPr="00F45AF8">
              <w:rPr>
                <w:rFonts w:ascii="Times New Roman" w:eastAsia="Times New Roman" w:hAnsi="Times New Roman" w:cs="Times New Roman"/>
                <w:sz w:val="28"/>
                <w:szCs w:val="28"/>
                <w:lang w:eastAsia="lv-LV"/>
              </w:rPr>
              <w:t xml:space="preserve">ikumprojekta </w:t>
            </w:r>
            <w:r>
              <w:rPr>
                <w:rFonts w:ascii="Times New Roman" w:eastAsia="Times New Roman" w:hAnsi="Times New Roman" w:cs="Times New Roman"/>
                <w:sz w:val="28"/>
                <w:szCs w:val="28"/>
                <w:lang w:eastAsia="lv-LV"/>
              </w:rPr>
              <w:t>4</w:t>
            </w:r>
            <w:r w:rsidRPr="00F45AF8">
              <w:rPr>
                <w:rFonts w:ascii="Times New Roman" w:eastAsia="Times New Roman" w:hAnsi="Times New Roman" w:cs="Times New Roman"/>
                <w:sz w:val="28"/>
                <w:szCs w:val="28"/>
                <w:lang w:eastAsia="lv-LV"/>
              </w:rPr>
              <w:t>. pants no</w:t>
            </w:r>
            <w:r w:rsidR="00B22EE8">
              <w:rPr>
                <w:rFonts w:ascii="Times New Roman" w:eastAsia="Times New Roman" w:hAnsi="Times New Roman" w:cs="Times New Roman"/>
                <w:sz w:val="28"/>
                <w:szCs w:val="28"/>
                <w:lang w:eastAsia="lv-LV"/>
              </w:rPr>
              <w:t>teic</w:t>
            </w:r>
            <w:r w:rsidRPr="00F45AF8">
              <w:rPr>
                <w:rFonts w:ascii="Times New Roman" w:eastAsia="Times New Roman" w:hAnsi="Times New Roman" w:cs="Times New Roman"/>
                <w:sz w:val="28"/>
                <w:szCs w:val="28"/>
                <w:lang w:eastAsia="lv-LV"/>
              </w:rPr>
              <w:t>, ka Likums ir papildināms ar pārejas noteikumu: “</w:t>
            </w:r>
            <w:r w:rsidRPr="004D1171">
              <w:rPr>
                <w:rFonts w:ascii="Times New Roman" w:eastAsia="Times New Roman" w:hAnsi="Times New Roman" w:cs="Times New Roman"/>
                <w:sz w:val="28"/>
                <w:szCs w:val="28"/>
                <w:lang w:eastAsia="lv-LV"/>
              </w:rPr>
              <w:t xml:space="preserve">Šā likuma </w:t>
            </w:r>
            <w:r>
              <w:rPr>
                <w:rFonts w:ascii="Times New Roman" w:eastAsia="Times New Roman" w:hAnsi="Times New Roman" w:cs="Times New Roman"/>
                <w:sz w:val="28"/>
                <w:szCs w:val="28"/>
                <w:lang w:eastAsia="lv-LV"/>
              </w:rPr>
              <w:t>V nodaļa</w:t>
            </w:r>
            <w:r w:rsidRPr="004D1171">
              <w:rPr>
                <w:rFonts w:ascii="Times New Roman" w:eastAsia="Times New Roman" w:hAnsi="Times New Roman" w:cs="Times New Roman"/>
                <w:sz w:val="28"/>
                <w:szCs w:val="28"/>
                <w:lang w:eastAsia="lv-LV"/>
              </w:rPr>
              <w:t xml:space="preserve"> stājas spēkā vienlaikus ar Administratīvās atbildības likumu.</w:t>
            </w:r>
            <w:r w:rsidRPr="00F45AF8">
              <w:rPr>
                <w:rFonts w:ascii="Times New Roman" w:eastAsia="Times New Roman" w:hAnsi="Times New Roman" w:cs="Times New Roman"/>
                <w:sz w:val="28"/>
                <w:szCs w:val="28"/>
                <w:lang w:eastAsia="lv-LV"/>
              </w:rPr>
              <w:t>”</w:t>
            </w:r>
          </w:p>
          <w:p w14:paraId="714F7D16" w14:textId="77777777" w:rsidR="00073B87" w:rsidRPr="00C82F78" w:rsidRDefault="00AB2F2E" w:rsidP="00073B87">
            <w:pPr>
              <w:spacing w:after="120" w:line="240" w:lineRule="auto"/>
              <w:ind w:left="82" w:firstLine="284"/>
              <w:jc w:val="both"/>
              <w:rPr>
                <w:rFonts w:ascii="Times New Roman" w:hAnsi="Times New Roman" w:cs="Times New Roman"/>
                <w:sz w:val="28"/>
                <w:szCs w:val="28"/>
              </w:rPr>
            </w:pPr>
            <w:r w:rsidRPr="00C82F78">
              <w:rPr>
                <w:rFonts w:ascii="Times New Roman" w:hAnsi="Times New Roman" w:cs="Times New Roman"/>
                <w:sz w:val="28"/>
                <w:szCs w:val="28"/>
              </w:rPr>
              <w:t xml:space="preserve">Līdz šim piemērotie sodi par esošajām LAPK normām: </w:t>
            </w:r>
          </w:p>
          <w:p w14:paraId="714F7D17" w14:textId="2DC7B5BB" w:rsidR="00073B87" w:rsidRPr="005A1B13" w:rsidRDefault="005A1B13" w:rsidP="005A1B13">
            <w:pPr>
              <w:spacing w:after="120" w:line="240" w:lineRule="auto"/>
              <w:ind w:firstLine="402"/>
              <w:jc w:val="both"/>
              <w:rPr>
                <w:rFonts w:ascii="Times New Roman" w:hAnsi="Times New Roman" w:cs="Times New Roman"/>
                <w:sz w:val="28"/>
                <w:szCs w:val="28"/>
              </w:rPr>
            </w:pPr>
            <w:r>
              <w:rPr>
                <w:rFonts w:ascii="Times New Roman" w:hAnsi="Times New Roman" w:cs="Times New Roman"/>
                <w:sz w:val="28"/>
                <w:szCs w:val="28"/>
              </w:rPr>
              <w:t>1. </w:t>
            </w:r>
            <w:r w:rsidR="00AB2F2E" w:rsidRPr="005A1B13">
              <w:rPr>
                <w:rFonts w:ascii="Times New Roman" w:hAnsi="Times New Roman" w:cs="Times New Roman"/>
                <w:sz w:val="28"/>
                <w:szCs w:val="28"/>
              </w:rPr>
              <w:t>Veselības inspekcijas piemērojusi šādus sodus</w:t>
            </w:r>
            <w:r>
              <w:rPr>
                <w:rFonts w:ascii="Times New Roman" w:hAnsi="Times New Roman" w:cs="Times New Roman"/>
                <w:sz w:val="28"/>
                <w:szCs w:val="28"/>
              </w:rPr>
              <w:t xml:space="preserve"> (</w:t>
            </w:r>
            <w:r w:rsidRPr="00B76D0F">
              <w:rPr>
                <w:rFonts w:ascii="Times New Roman" w:hAnsi="Times New Roman" w:cs="Times New Roman"/>
                <w:i/>
                <w:sz w:val="28"/>
                <w:szCs w:val="28"/>
              </w:rPr>
              <w:t>euro</w:t>
            </w:r>
            <w:r>
              <w:rPr>
                <w:rFonts w:ascii="Times New Roman" w:hAnsi="Times New Roman" w:cs="Times New Roman"/>
                <w:sz w:val="28"/>
                <w:szCs w:val="28"/>
              </w:rPr>
              <w:t>)</w:t>
            </w:r>
            <w:r w:rsidR="00AB2F2E" w:rsidRPr="005A1B13">
              <w:rPr>
                <w:rFonts w:ascii="Times New Roman" w:hAnsi="Times New Roman" w:cs="Times New Roman"/>
                <w:sz w:val="28"/>
                <w:szCs w:val="28"/>
              </w:rPr>
              <w:t>:</w:t>
            </w:r>
          </w:p>
          <w:tbl>
            <w:tblPr>
              <w:tblStyle w:val="TableGrid"/>
              <w:tblW w:w="5846" w:type="dxa"/>
              <w:tblInd w:w="363" w:type="dxa"/>
              <w:tblLayout w:type="fixed"/>
              <w:tblLook w:val="04A0" w:firstRow="1" w:lastRow="0" w:firstColumn="1" w:lastColumn="0" w:noHBand="0" w:noVBand="1"/>
            </w:tblPr>
            <w:tblGrid>
              <w:gridCol w:w="1451"/>
              <w:gridCol w:w="851"/>
              <w:gridCol w:w="992"/>
              <w:gridCol w:w="851"/>
              <w:gridCol w:w="850"/>
              <w:gridCol w:w="851"/>
            </w:tblGrid>
            <w:tr w:rsidR="00C31D27" w:rsidRPr="00C31D27" w14:paraId="411F3FCF" w14:textId="77777777" w:rsidTr="000B6410">
              <w:trPr>
                <w:trHeight w:val="910"/>
              </w:trPr>
              <w:tc>
                <w:tcPr>
                  <w:tcW w:w="1451" w:type="dxa"/>
                  <w:vAlign w:val="center"/>
                </w:tcPr>
                <w:p w14:paraId="72D8A00D" w14:textId="40182F65" w:rsidR="00C31D27" w:rsidRPr="00486C80" w:rsidRDefault="00C31D27" w:rsidP="00EC7D05">
                  <w:pPr>
                    <w:pStyle w:val="ListParagraph"/>
                    <w:spacing w:before="120" w:after="120"/>
                    <w:ind w:left="0"/>
                    <w:jc w:val="center"/>
                    <w:rPr>
                      <w:rFonts w:ascii="Times New Roman" w:hAnsi="Times New Roman"/>
                      <w:sz w:val="32"/>
                      <w:szCs w:val="28"/>
                      <w:lang w:val="lv-LV"/>
                    </w:rPr>
                  </w:pPr>
                  <w:r w:rsidRPr="00486C80">
                    <w:rPr>
                      <w:rFonts w:ascii="Times New Roman" w:hAnsi="Times New Roman"/>
                      <w:b/>
                      <w:bCs/>
                      <w:sz w:val="26"/>
                      <w:szCs w:val="26"/>
                      <w:lang w:val="lv-LV"/>
                    </w:rPr>
                    <w:t>LAPK pants</w:t>
                  </w:r>
                </w:p>
              </w:tc>
              <w:tc>
                <w:tcPr>
                  <w:tcW w:w="851" w:type="dxa"/>
                  <w:vAlign w:val="center"/>
                </w:tcPr>
                <w:p w14:paraId="332C00C4" w14:textId="7C07E581" w:rsidR="00C31D27" w:rsidRPr="00486C80" w:rsidRDefault="00C31D27" w:rsidP="00C31D27">
                  <w:pPr>
                    <w:pStyle w:val="ListParagraph"/>
                    <w:spacing w:before="120" w:after="120"/>
                    <w:ind w:left="0"/>
                    <w:jc w:val="center"/>
                    <w:rPr>
                      <w:rFonts w:ascii="Times New Roman" w:hAnsi="Times New Roman"/>
                      <w:sz w:val="32"/>
                      <w:szCs w:val="28"/>
                      <w:lang w:val="lv-LV"/>
                    </w:rPr>
                  </w:pPr>
                  <w:r w:rsidRPr="00486C80">
                    <w:rPr>
                      <w:rFonts w:ascii="Times New Roman" w:hAnsi="Times New Roman"/>
                      <w:b/>
                      <w:bCs/>
                      <w:sz w:val="26"/>
                      <w:szCs w:val="26"/>
                      <w:lang w:val="lv-LV"/>
                    </w:rPr>
                    <w:t>2014. gads</w:t>
                  </w:r>
                </w:p>
              </w:tc>
              <w:tc>
                <w:tcPr>
                  <w:tcW w:w="992" w:type="dxa"/>
                  <w:vAlign w:val="center"/>
                </w:tcPr>
                <w:p w14:paraId="3A2631A0" w14:textId="1B80AACC" w:rsidR="00C31D27" w:rsidRPr="00486C80" w:rsidRDefault="00C31D27" w:rsidP="00C31D27">
                  <w:pPr>
                    <w:spacing w:before="120" w:after="120"/>
                    <w:jc w:val="center"/>
                    <w:rPr>
                      <w:rFonts w:ascii="Times New Roman" w:hAnsi="Times New Roman"/>
                      <w:sz w:val="32"/>
                      <w:szCs w:val="28"/>
                      <w:lang w:val="lv-LV"/>
                    </w:rPr>
                  </w:pPr>
                  <w:r w:rsidRPr="00486C80">
                    <w:rPr>
                      <w:rFonts w:ascii="Times New Roman" w:hAnsi="Times New Roman"/>
                      <w:b/>
                      <w:bCs/>
                      <w:sz w:val="26"/>
                      <w:szCs w:val="26"/>
                      <w:lang w:val="lv-LV"/>
                    </w:rPr>
                    <w:t>2015. gads</w:t>
                  </w:r>
                </w:p>
              </w:tc>
              <w:tc>
                <w:tcPr>
                  <w:tcW w:w="851" w:type="dxa"/>
                  <w:vAlign w:val="center"/>
                </w:tcPr>
                <w:p w14:paraId="664A9978" w14:textId="125E6CA1" w:rsidR="00C31D27" w:rsidRPr="00486C80" w:rsidRDefault="00C31D27" w:rsidP="00C31D27">
                  <w:pPr>
                    <w:spacing w:before="120" w:after="120"/>
                    <w:jc w:val="center"/>
                    <w:rPr>
                      <w:rFonts w:ascii="Times New Roman" w:hAnsi="Times New Roman"/>
                      <w:sz w:val="32"/>
                      <w:szCs w:val="28"/>
                      <w:lang w:val="lv-LV"/>
                    </w:rPr>
                  </w:pPr>
                  <w:r w:rsidRPr="00486C80">
                    <w:rPr>
                      <w:rFonts w:ascii="Times New Roman" w:hAnsi="Times New Roman"/>
                      <w:b/>
                      <w:bCs/>
                      <w:sz w:val="26"/>
                      <w:szCs w:val="26"/>
                      <w:lang w:val="lv-LV"/>
                    </w:rPr>
                    <w:t>2016. gads</w:t>
                  </w:r>
                </w:p>
              </w:tc>
              <w:tc>
                <w:tcPr>
                  <w:tcW w:w="850" w:type="dxa"/>
                  <w:vAlign w:val="center"/>
                </w:tcPr>
                <w:p w14:paraId="25F68312" w14:textId="01A00170" w:rsidR="00C31D27" w:rsidRPr="00486C80" w:rsidRDefault="00C31D27" w:rsidP="00C31D27">
                  <w:pPr>
                    <w:spacing w:before="120" w:after="120"/>
                    <w:jc w:val="center"/>
                    <w:rPr>
                      <w:rFonts w:ascii="Times New Roman" w:hAnsi="Times New Roman"/>
                      <w:b/>
                      <w:bCs/>
                      <w:sz w:val="26"/>
                      <w:szCs w:val="26"/>
                      <w:lang w:val="lv-LV"/>
                    </w:rPr>
                  </w:pPr>
                  <w:r w:rsidRPr="00486C80">
                    <w:rPr>
                      <w:rFonts w:ascii="Times New Roman" w:hAnsi="Times New Roman"/>
                      <w:b/>
                      <w:bCs/>
                      <w:sz w:val="26"/>
                      <w:szCs w:val="26"/>
                      <w:lang w:val="lv-LV"/>
                    </w:rPr>
                    <w:t>2017. gads</w:t>
                  </w:r>
                </w:p>
              </w:tc>
              <w:tc>
                <w:tcPr>
                  <w:tcW w:w="851" w:type="dxa"/>
                  <w:vAlign w:val="center"/>
                </w:tcPr>
                <w:p w14:paraId="7D0F040E" w14:textId="7C948629" w:rsidR="00C31D27" w:rsidRPr="00486C80" w:rsidRDefault="00C31D27" w:rsidP="00C31D27">
                  <w:pPr>
                    <w:spacing w:before="120" w:after="120"/>
                    <w:jc w:val="center"/>
                    <w:rPr>
                      <w:rFonts w:ascii="Times New Roman" w:hAnsi="Times New Roman"/>
                      <w:b/>
                      <w:bCs/>
                      <w:sz w:val="26"/>
                      <w:szCs w:val="26"/>
                      <w:lang w:val="lv-LV"/>
                    </w:rPr>
                  </w:pPr>
                  <w:r w:rsidRPr="00486C80">
                    <w:rPr>
                      <w:rFonts w:ascii="Times New Roman" w:hAnsi="Times New Roman"/>
                      <w:b/>
                      <w:bCs/>
                      <w:sz w:val="26"/>
                      <w:szCs w:val="26"/>
                      <w:lang w:val="lv-LV"/>
                    </w:rPr>
                    <w:t>2018. gads</w:t>
                  </w:r>
                </w:p>
              </w:tc>
            </w:tr>
            <w:tr w:rsidR="00C31D27" w:rsidRPr="00C31D27" w14:paraId="472836FC" w14:textId="77777777" w:rsidTr="000B6410">
              <w:tc>
                <w:tcPr>
                  <w:tcW w:w="1451" w:type="dxa"/>
                  <w:vAlign w:val="center"/>
                </w:tcPr>
                <w:p w14:paraId="2080CE20" w14:textId="7ADF0018" w:rsidR="00C31D27" w:rsidRPr="00486C80" w:rsidRDefault="00C31D27" w:rsidP="00C31D27">
                  <w:pPr>
                    <w:pStyle w:val="ListParagraph"/>
                    <w:spacing w:before="120" w:after="120"/>
                    <w:ind w:left="0"/>
                    <w:jc w:val="both"/>
                    <w:rPr>
                      <w:rFonts w:ascii="Times New Roman" w:hAnsi="Times New Roman"/>
                      <w:sz w:val="32"/>
                      <w:szCs w:val="28"/>
                      <w:lang w:val="lv-LV"/>
                    </w:rPr>
                  </w:pPr>
                  <w:r w:rsidRPr="00486C80">
                    <w:rPr>
                      <w:rFonts w:ascii="Times New Roman" w:hAnsi="Times New Roman"/>
                      <w:sz w:val="26"/>
                      <w:szCs w:val="26"/>
                      <w:lang w:val="lv-LV"/>
                    </w:rPr>
                    <w:t>88.</w:t>
                  </w:r>
                  <w:r w:rsidRPr="00486C80">
                    <w:rPr>
                      <w:rFonts w:ascii="Times New Roman" w:hAnsi="Times New Roman"/>
                      <w:sz w:val="26"/>
                      <w:szCs w:val="26"/>
                      <w:vertAlign w:val="superscript"/>
                      <w:lang w:val="lv-LV"/>
                    </w:rPr>
                    <w:t xml:space="preserve">4 </w:t>
                  </w:r>
                  <w:r w:rsidRPr="00486C80">
                    <w:rPr>
                      <w:rFonts w:ascii="Times New Roman" w:hAnsi="Times New Roman"/>
                      <w:sz w:val="26"/>
                      <w:szCs w:val="26"/>
                      <w:lang w:val="lv-LV"/>
                    </w:rPr>
                    <w:t>pirmā daļa</w:t>
                  </w:r>
                </w:p>
              </w:tc>
              <w:tc>
                <w:tcPr>
                  <w:tcW w:w="851" w:type="dxa"/>
                  <w:vAlign w:val="center"/>
                </w:tcPr>
                <w:p w14:paraId="170AECBE" w14:textId="3EBA754E" w:rsidR="00C31D27" w:rsidRPr="00486C80" w:rsidRDefault="00C31D27" w:rsidP="00C31D27">
                  <w:pPr>
                    <w:pStyle w:val="ListParagraph"/>
                    <w:spacing w:before="120" w:after="120"/>
                    <w:ind w:left="0"/>
                    <w:jc w:val="center"/>
                    <w:rPr>
                      <w:rFonts w:ascii="Times New Roman" w:hAnsi="Times New Roman"/>
                      <w:sz w:val="32"/>
                      <w:szCs w:val="28"/>
                      <w:lang w:val="lv-LV"/>
                    </w:rPr>
                  </w:pPr>
                  <w:r w:rsidRPr="00486C80">
                    <w:rPr>
                      <w:rFonts w:ascii="Times New Roman" w:hAnsi="Times New Roman"/>
                      <w:sz w:val="26"/>
                      <w:szCs w:val="26"/>
                      <w:lang w:val="lv-LV"/>
                    </w:rPr>
                    <w:t>1</w:t>
                  </w:r>
                </w:p>
              </w:tc>
              <w:tc>
                <w:tcPr>
                  <w:tcW w:w="992" w:type="dxa"/>
                  <w:vAlign w:val="center"/>
                </w:tcPr>
                <w:p w14:paraId="19290427" w14:textId="12330E40" w:rsidR="00C31D27" w:rsidRPr="00486C80" w:rsidRDefault="00C31D27" w:rsidP="00C31D27">
                  <w:pPr>
                    <w:pStyle w:val="ListParagraph"/>
                    <w:spacing w:before="120" w:after="120"/>
                    <w:ind w:left="0"/>
                    <w:jc w:val="center"/>
                    <w:rPr>
                      <w:rFonts w:ascii="Times New Roman" w:hAnsi="Times New Roman"/>
                      <w:sz w:val="32"/>
                      <w:szCs w:val="28"/>
                      <w:lang w:val="lv-LV"/>
                    </w:rPr>
                  </w:pPr>
                  <w:r w:rsidRPr="00486C80">
                    <w:rPr>
                      <w:rFonts w:ascii="Times New Roman" w:hAnsi="Times New Roman"/>
                      <w:sz w:val="26"/>
                      <w:szCs w:val="26"/>
                      <w:lang w:val="lv-LV"/>
                    </w:rPr>
                    <w:t>0</w:t>
                  </w:r>
                </w:p>
              </w:tc>
              <w:tc>
                <w:tcPr>
                  <w:tcW w:w="851" w:type="dxa"/>
                  <w:vAlign w:val="center"/>
                </w:tcPr>
                <w:p w14:paraId="5590F873" w14:textId="4BB669B7" w:rsidR="00C31D27" w:rsidRPr="00486C80" w:rsidRDefault="00C31D27" w:rsidP="00C31D27">
                  <w:pPr>
                    <w:pStyle w:val="ListParagraph"/>
                    <w:spacing w:before="120" w:after="120"/>
                    <w:ind w:left="0"/>
                    <w:jc w:val="center"/>
                    <w:rPr>
                      <w:rFonts w:ascii="Times New Roman" w:hAnsi="Times New Roman"/>
                      <w:sz w:val="32"/>
                      <w:szCs w:val="28"/>
                      <w:lang w:val="lv-LV"/>
                    </w:rPr>
                  </w:pPr>
                  <w:r w:rsidRPr="00486C80">
                    <w:rPr>
                      <w:rFonts w:ascii="Times New Roman" w:hAnsi="Times New Roman"/>
                      <w:sz w:val="26"/>
                      <w:szCs w:val="26"/>
                      <w:lang w:val="lv-LV"/>
                    </w:rPr>
                    <w:t>4</w:t>
                  </w:r>
                </w:p>
              </w:tc>
              <w:tc>
                <w:tcPr>
                  <w:tcW w:w="850" w:type="dxa"/>
                  <w:vAlign w:val="center"/>
                </w:tcPr>
                <w:p w14:paraId="66DFB3CD" w14:textId="41ACC604" w:rsidR="00C31D27" w:rsidRPr="00486C80" w:rsidRDefault="00EC7D05" w:rsidP="00C31D27">
                  <w:pPr>
                    <w:pStyle w:val="ListParagraph"/>
                    <w:spacing w:before="120" w:after="120"/>
                    <w:ind w:left="0"/>
                    <w:jc w:val="center"/>
                    <w:rPr>
                      <w:rFonts w:ascii="Times New Roman" w:hAnsi="Times New Roman"/>
                      <w:sz w:val="26"/>
                      <w:szCs w:val="26"/>
                      <w:lang w:val="lv-LV"/>
                    </w:rPr>
                  </w:pPr>
                  <w:r w:rsidRPr="00486C80">
                    <w:rPr>
                      <w:rFonts w:ascii="Times New Roman" w:hAnsi="Times New Roman"/>
                      <w:sz w:val="26"/>
                      <w:szCs w:val="26"/>
                      <w:lang w:val="lv-LV"/>
                    </w:rPr>
                    <w:t>0</w:t>
                  </w:r>
                </w:p>
              </w:tc>
              <w:tc>
                <w:tcPr>
                  <w:tcW w:w="851" w:type="dxa"/>
                  <w:vAlign w:val="center"/>
                </w:tcPr>
                <w:p w14:paraId="2F01A3E1" w14:textId="506B3C01" w:rsidR="00C31D27" w:rsidRPr="00486C80" w:rsidRDefault="00EC7D05" w:rsidP="00C31D27">
                  <w:pPr>
                    <w:pStyle w:val="ListParagraph"/>
                    <w:spacing w:before="120" w:after="120"/>
                    <w:ind w:left="0"/>
                    <w:jc w:val="center"/>
                    <w:rPr>
                      <w:rFonts w:ascii="Times New Roman" w:hAnsi="Times New Roman"/>
                      <w:sz w:val="26"/>
                      <w:szCs w:val="26"/>
                      <w:lang w:val="lv-LV"/>
                    </w:rPr>
                  </w:pPr>
                  <w:r w:rsidRPr="00486C80">
                    <w:rPr>
                      <w:rFonts w:ascii="Times New Roman" w:hAnsi="Times New Roman"/>
                      <w:sz w:val="26"/>
                      <w:szCs w:val="26"/>
                      <w:lang w:val="lv-LV"/>
                    </w:rPr>
                    <w:t>2</w:t>
                  </w:r>
                </w:p>
              </w:tc>
            </w:tr>
            <w:tr w:rsidR="00C31D27" w:rsidRPr="00C31D27" w14:paraId="160CC987" w14:textId="77777777" w:rsidTr="000B6410">
              <w:tc>
                <w:tcPr>
                  <w:tcW w:w="1451" w:type="dxa"/>
                  <w:vAlign w:val="center"/>
                </w:tcPr>
                <w:p w14:paraId="5DBEDB97" w14:textId="581380B8" w:rsidR="00C31D27" w:rsidRPr="00486C80" w:rsidRDefault="00C31D27" w:rsidP="00C31D27">
                  <w:pPr>
                    <w:pStyle w:val="ListParagraph"/>
                    <w:spacing w:before="120" w:after="120"/>
                    <w:ind w:left="0"/>
                    <w:jc w:val="both"/>
                    <w:rPr>
                      <w:rFonts w:ascii="Times New Roman" w:hAnsi="Times New Roman"/>
                      <w:sz w:val="32"/>
                      <w:szCs w:val="28"/>
                      <w:lang w:val="lv-LV"/>
                    </w:rPr>
                  </w:pPr>
                  <w:r w:rsidRPr="00486C80">
                    <w:rPr>
                      <w:rFonts w:ascii="Times New Roman" w:hAnsi="Times New Roman"/>
                      <w:sz w:val="26"/>
                      <w:szCs w:val="26"/>
                      <w:lang w:val="lv-LV"/>
                    </w:rPr>
                    <w:t>88.</w:t>
                  </w:r>
                  <w:r w:rsidRPr="00486C80">
                    <w:rPr>
                      <w:rFonts w:ascii="Times New Roman" w:hAnsi="Times New Roman"/>
                      <w:sz w:val="26"/>
                      <w:szCs w:val="26"/>
                      <w:vertAlign w:val="superscript"/>
                      <w:lang w:val="lv-LV"/>
                    </w:rPr>
                    <w:t xml:space="preserve">4 </w:t>
                  </w:r>
                  <w:r w:rsidRPr="00486C80">
                    <w:rPr>
                      <w:rFonts w:ascii="Times New Roman" w:hAnsi="Times New Roman"/>
                      <w:sz w:val="26"/>
                      <w:szCs w:val="26"/>
                      <w:lang w:val="lv-LV"/>
                    </w:rPr>
                    <w:t>ceturtā daļa</w:t>
                  </w:r>
                </w:p>
              </w:tc>
              <w:tc>
                <w:tcPr>
                  <w:tcW w:w="851" w:type="dxa"/>
                  <w:vAlign w:val="center"/>
                </w:tcPr>
                <w:p w14:paraId="2C1D60EC" w14:textId="300281B9" w:rsidR="00C31D27" w:rsidRPr="00486C80" w:rsidRDefault="00C31D27" w:rsidP="00C31D27">
                  <w:pPr>
                    <w:pStyle w:val="ListParagraph"/>
                    <w:spacing w:before="120" w:after="120"/>
                    <w:ind w:left="0"/>
                    <w:jc w:val="center"/>
                    <w:rPr>
                      <w:rFonts w:ascii="Times New Roman" w:hAnsi="Times New Roman"/>
                      <w:sz w:val="32"/>
                      <w:szCs w:val="28"/>
                      <w:lang w:val="lv-LV"/>
                    </w:rPr>
                  </w:pPr>
                  <w:r w:rsidRPr="00486C80">
                    <w:rPr>
                      <w:rFonts w:ascii="Times New Roman" w:hAnsi="Times New Roman"/>
                      <w:sz w:val="26"/>
                      <w:szCs w:val="26"/>
                      <w:lang w:val="lv-LV"/>
                    </w:rPr>
                    <w:t>1</w:t>
                  </w:r>
                </w:p>
              </w:tc>
              <w:tc>
                <w:tcPr>
                  <w:tcW w:w="992" w:type="dxa"/>
                  <w:vAlign w:val="center"/>
                </w:tcPr>
                <w:p w14:paraId="7E1C0E5B" w14:textId="6B3773CA" w:rsidR="00C31D27" w:rsidRPr="00486C80" w:rsidRDefault="00C31D27" w:rsidP="00C31D27">
                  <w:pPr>
                    <w:pStyle w:val="ListParagraph"/>
                    <w:spacing w:before="120" w:after="120"/>
                    <w:ind w:left="0"/>
                    <w:jc w:val="center"/>
                    <w:rPr>
                      <w:rFonts w:ascii="Times New Roman" w:hAnsi="Times New Roman"/>
                      <w:sz w:val="32"/>
                      <w:szCs w:val="28"/>
                      <w:lang w:val="lv-LV"/>
                    </w:rPr>
                  </w:pPr>
                  <w:r w:rsidRPr="00486C80">
                    <w:rPr>
                      <w:rFonts w:ascii="Times New Roman" w:hAnsi="Times New Roman"/>
                      <w:sz w:val="26"/>
                      <w:szCs w:val="26"/>
                      <w:lang w:val="lv-LV"/>
                    </w:rPr>
                    <w:t>0</w:t>
                  </w:r>
                </w:p>
              </w:tc>
              <w:tc>
                <w:tcPr>
                  <w:tcW w:w="851" w:type="dxa"/>
                  <w:vAlign w:val="center"/>
                </w:tcPr>
                <w:p w14:paraId="155FA3FC" w14:textId="49620791" w:rsidR="00C31D27" w:rsidRPr="00486C80" w:rsidRDefault="00C31D27" w:rsidP="00C31D27">
                  <w:pPr>
                    <w:pStyle w:val="ListParagraph"/>
                    <w:spacing w:before="120" w:after="120"/>
                    <w:ind w:left="0"/>
                    <w:jc w:val="center"/>
                    <w:rPr>
                      <w:rFonts w:ascii="Times New Roman" w:hAnsi="Times New Roman"/>
                      <w:sz w:val="32"/>
                      <w:szCs w:val="28"/>
                      <w:lang w:val="lv-LV"/>
                    </w:rPr>
                  </w:pPr>
                  <w:r w:rsidRPr="00486C80">
                    <w:rPr>
                      <w:rFonts w:ascii="Times New Roman" w:hAnsi="Times New Roman"/>
                      <w:sz w:val="26"/>
                      <w:szCs w:val="26"/>
                      <w:lang w:val="lv-LV"/>
                    </w:rPr>
                    <w:t>0</w:t>
                  </w:r>
                </w:p>
              </w:tc>
              <w:tc>
                <w:tcPr>
                  <w:tcW w:w="850" w:type="dxa"/>
                  <w:vAlign w:val="center"/>
                </w:tcPr>
                <w:p w14:paraId="6CD231A5" w14:textId="2C872DF9" w:rsidR="00C31D27" w:rsidRPr="00486C80" w:rsidRDefault="00EC7D05" w:rsidP="00C31D27">
                  <w:pPr>
                    <w:pStyle w:val="ListParagraph"/>
                    <w:spacing w:before="120" w:after="120"/>
                    <w:ind w:left="0"/>
                    <w:jc w:val="center"/>
                    <w:rPr>
                      <w:rFonts w:ascii="Times New Roman" w:hAnsi="Times New Roman"/>
                      <w:sz w:val="26"/>
                      <w:szCs w:val="26"/>
                      <w:lang w:val="lv-LV"/>
                    </w:rPr>
                  </w:pPr>
                  <w:r w:rsidRPr="00486C80">
                    <w:rPr>
                      <w:rFonts w:ascii="Times New Roman" w:hAnsi="Times New Roman"/>
                      <w:sz w:val="26"/>
                      <w:szCs w:val="26"/>
                      <w:lang w:val="lv-LV"/>
                    </w:rPr>
                    <w:t>11</w:t>
                  </w:r>
                </w:p>
              </w:tc>
              <w:tc>
                <w:tcPr>
                  <w:tcW w:w="851" w:type="dxa"/>
                  <w:vAlign w:val="center"/>
                </w:tcPr>
                <w:p w14:paraId="56C76773" w14:textId="3CE9DAD0" w:rsidR="00C31D27" w:rsidRPr="00486C80" w:rsidRDefault="00EC7D05" w:rsidP="00C31D27">
                  <w:pPr>
                    <w:pStyle w:val="ListParagraph"/>
                    <w:spacing w:before="120" w:after="120"/>
                    <w:ind w:left="0"/>
                    <w:jc w:val="center"/>
                    <w:rPr>
                      <w:rFonts w:ascii="Times New Roman" w:hAnsi="Times New Roman"/>
                      <w:sz w:val="26"/>
                      <w:szCs w:val="26"/>
                      <w:lang w:val="lv-LV"/>
                    </w:rPr>
                  </w:pPr>
                  <w:r w:rsidRPr="00486C80">
                    <w:rPr>
                      <w:rFonts w:ascii="Times New Roman" w:hAnsi="Times New Roman"/>
                      <w:sz w:val="26"/>
                      <w:szCs w:val="26"/>
                      <w:lang w:val="lv-LV"/>
                    </w:rPr>
                    <w:t>12</w:t>
                  </w:r>
                </w:p>
              </w:tc>
            </w:tr>
            <w:tr w:rsidR="00C31D27" w:rsidRPr="00C31D27" w14:paraId="17BF3FDB" w14:textId="77777777" w:rsidTr="000B6410">
              <w:tc>
                <w:tcPr>
                  <w:tcW w:w="1451" w:type="dxa"/>
                  <w:vAlign w:val="center"/>
                </w:tcPr>
                <w:p w14:paraId="26CBD401" w14:textId="7F3DF12D" w:rsidR="00C31D27" w:rsidRPr="00486C80" w:rsidRDefault="00C31D27" w:rsidP="00C31D27">
                  <w:pPr>
                    <w:pStyle w:val="ListParagraph"/>
                    <w:spacing w:before="120" w:after="120"/>
                    <w:ind w:left="0"/>
                    <w:jc w:val="both"/>
                    <w:rPr>
                      <w:rFonts w:ascii="Times New Roman" w:hAnsi="Times New Roman"/>
                      <w:sz w:val="32"/>
                      <w:szCs w:val="28"/>
                      <w:lang w:val="lv-LV"/>
                    </w:rPr>
                  </w:pPr>
                  <w:r w:rsidRPr="00486C80">
                    <w:rPr>
                      <w:rFonts w:ascii="Times New Roman" w:hAnsi="Times New Roman"/>
                      <w:sz w:val="26"/>
                      <w:szCs w:val="26"/>
                      <w:lang w:val="lv-LV"/>
                    </w:rPr>
                    <w:t>88.</w:t>
                  </w:r>
                  <w:r w:rsidRPr="00486C80">
                    <w:rPr>
                      <w:rFonts w:ascii="Times New Roman" w:hAnsi="Times New Roman"/>
                      <w:sz w:val="26"/>
                      <w:szCs w:val="26"/>
                      <w:vertAlign w:val="superscript"/>
                      <w:lang w:val="lv-LV"/>
                    </w:rPr>
                    <w:t xml:space="preserve">4 </w:t>
                  </w:r>
                  <w:r w:rsidRPr="00486C80">
                    <w:rPr>
                      <w:rFonts w:ascii="Times New Roman" w:hAnsi="Times New Roman"/>
                      <w:sz w:val="26"/>
                      <w:szCs w:val="26"/>
                      <w:lang w:val="lv-LV"/>
                    </w:rPr>
                    <w:t>piektā daļa</w:t>
                  </w:r>
                </w:p>
              </w:tc>
              <w:tc>
                <w:tcPr>
                  <w:tcW w:w="851" w:type="dxa"/>
                  <w:vAlign w:val="center"/>
                </w:tcPr>
                <w:p w14:paraId="7BA5E066" w14:textId="50C910D4" w:rsidR="00C31D27" w:rsidRPr="00486C80" w:rsidRDefault="00C31D27" w:rsidP="00C31D27">
                  <w:pPr>
                    <w:pStyle w:val="ListParagraph"/>
                    <w:spacing w:before="120" w:after="120"/>
                    <w:ind w:left="0"/>
                    <w:jc w:val="center"/>
                    <w:rPr>
                      <w:rFonts w:ascii="Times New Roman" w:hAnsi="Times New Roman"/>
                      <w:sz w:val="32"/>
                      <w:szCs w:val="28"/>
                      <w:lang w:val="lv-LV"/>
                    </w:rPr>
                  </w:pPr>
                  <w:r w:rsidRPr="00486C80">
                    <w:rPr>
                      <w:rFonts w:ascii="Times New Roman" w:hAnsi="Times New Roman"/>
                      <w:sz w:val="26"/>
                      <w:szCs w:val="26"/>
                      <w:lang w:val="lv-LV"/>
                    </w:rPr>
                    <w:t>0</w:t>
                  </w:r>
                </w:p>
              </w:tc>
              <w:tc>
                <w:tcPr>
                  <w:tcW w:w="992" w:type="dxa"/>
                  <w:vAlign w:val="center"/>
                </w:tcPr>
                <w:p w14:paraId="259EA237" w14:textId="4C9775F9" w:rsidR="00C31D27" w:rsidRPr="00486C80" w:rsidRDefault="00C31D27" w:rsidP="00C31D27">
                  <w:pPr>
                    <w:pStyle w:val="ListParagraph"/>
                    <w:spacing w:before="120" w:after="120"/>
                    <w:ind w:left="0"/>
                    <w:jc w:val="center"/>
                    <w:rPr>
                      <w:rFonts w:ascii="Times New Roman" w:hAnsi="Times New Roman"/>
                      <w:sz w:val="32"/>
                      <w:szCs w:val="28"/>
                      <w:lang w:val="lv-LV"/>
                    </w:rPr>
                  </w:pPr>
                  <w:r w:rsidRPr="00486C80">
                    <w:rPr>
                      <w:rFonts w:ascii="Times New Roman" w:hAnsi="Times New Roman"/>
                      <w:sz w:val="26"/>
                      <w:szCs w:val="26"/>
                      <w:lang w:val="lv-LV"/>
                    </w:rPr>
                    <w:t>0</w:t>
                  </w:r>
                </w:p>
              </w:tc>
              <w:tc>
                <w:tcPr>
                  <w:tcW w:w="851" w:type="dxa"/>
                  <w:vAlign w:val="center"/>
                </w:tcPr>
                <w:p w14:paraId="51C1E6E1" w14:textId="6995ACF1" w:rsidR="00C31D27" w:rsidRPr="00486C80" w:rsidRDefault="00C31D27" w:rsidP="00C31D27">
                  <w:pPr>
                    <w:pStyle w:val="ListParagraph"/>
                    <w:spacing w:before="120" w:after="120"/>
                    <w:ind w:left="0"/>
                    <w:jc w:val="center"/>
                    <w:rPr>
                      <w:rFonts w:ascii="Times New Roman" w:hAnsi="Times New Roman"/>
                      <w:sz w:val="32"/>
                      <w:szCs w:val="28"/>
                      <w:lang w:val="lv-LV"/>
                    </w:rPr>
                  </w:pPr>
                  <w:r w:rsidRPr="00486C80">
                    <w:rPr>
                      <w:rFonts w:ascii="Times New Roman" w:hAnsi="Times New Roman"/>
                      <w:sz w:val="26"/>
                      <w:szCs w:val="26"/>
                      <w:lang w:val="lv-LV"/>
                    </w:rPr>
                    <w:t>1</w:t>
                  </w:r>
                </w:p>
              </w:tc>
              <w:tc>
                <w:tcPr>
                  <w:tcW w:w="850" w:type="dxa"/>
                  <w:vAlign w:val="center"/>
                </w:tcPr>
                <w:p w14:paraId="039BF3F9" w14:textId="1C356F4E" w:rsidR="00C31D27" w:rsidRPr="00486C80" w:rsidRDefault="00EC7D05" w:rsidP="00C31D27">
                  <w:pPr>
                    <w:pStyle w:val="ListParagraph"/>
                    <w:spacing w:before="120" w:after="120"/>
                    <w:ind w:left="0"/>
                    <w:jc w:val="center"/>
                    <w:rPr>
                      <w:rFonts w:ascii="Times New Roman" w:hAnsi="Times New Roman"/>
                      <w:sz w:val="26"/>
                      <w:szCs w:val="26"/>
                      <w:lang w:val="lv-LV"/>
                    </w:rPr>
                  </w:pPr>
                  <w:r w:rsidRPr="00486C80">
                    <w:rPr>
                      <w:rFonts w:ascii="Times New Roman" w:hAnsi="Times New Roman"/>
                      <w:sz w:val="26"/>
                      <w:szCs w:val="26"/>
                      <w:lang w:val="lv-LV"/>
                    </w:rPr>
                    <w:t>0</w:t>
                  </w:r>
                </w:p>
              </w:tc>
              <w:tc>
                <w:tcPr>
                  <w:tcW w:w="851" w:type="dxa"/>
                  <w:vAlign w:val="center"/>
                </w:tcPr>
                <w:p w14:paraId="10EB4637" w14:textId="1901280E" w:rsidR="00C31D27" w:rsidRPr="00486C80" w:rsidRDefault="00EC7D05" w:rsidP="00C31D27">
                  <w:pPr>
                    <w:pStyle w:val="ListParagraph"/>
                    <w:spacing w:before="120" w:after="120"/>
                    <w:ind w:left="0"/>
                    <w:jc w:val="center"/>
                    <w:rPr>
                      <w:rFonts w:ascii="Times New Roman" w:hAnsi="Times New Roman"/>
                      <w:sz w:val="26"/>
                      <w:szCs w:val="26"/>
                      <w:lang w:val="lv-LV"/>
                    </w:rPr>
                  </w:pPr>
                  <w:r w:rsidRPr="00486C80">
                    <w:rPr>
                      <w:rFonts w:ascii="Times New Roman" w:hAnsi="Times New Roman"/>
                      <w:sz w:val="26"/>
                      <w:szCs w:val="26"/>
                      <w:lang w:val="lv-LV"/>
                    </w:rPr>
                    <w:t>0</w:t>
                  </w:r>
                </w:p>
              </w:tc>
            </w:tr>
            <w:tr w:rsidR="00C31D27" w:rsidRPr="00C31D27" w14:paraId="029FF4F3" w14:textId="77777777" w:rsidTr="000B6410">
              <w:tc>
                <w:tcPr>
                  <w:tcW w:w="1451" w:type="dxa"/>
                  <w:vAlign w:val="center"/>
                </w:tcPr>
                <w:p w14:paraId="78782649" w14:textId="065A3F7E" w:rsidR="00C31D27" w:rsidRPr="00486C80" w:rsidRDefault="00C31D27" w:rsidP="00C31D27">
                  <w:pPr>
                    <w:pStyle w:val="ListParagraph"/>
                    <w:spacing w:before="120" w:after="120"/>
                    <w:ind w:left="0"/>
                    <w:jc w:val="both"/>
                    <w:rPr>
                      <w:rFonts w:ascii="Times New Roman" w:hAnsi="Times New Roman"/>
                      <w:sz w:val="32"/>
                      <w:szCs w:val="28"/>
                      <w:lang w:val="lv-LV"/>
                    </w:rPr>
                  </w:pPr>
                  <w:r w:rsidRPr="00486C80">
                    <w:rPr>
                      <w:rFonts w:ascii="Times New Roman" w:hAnsi="Times New Roman"/>
                      <w:sz w:val="26"/>
                      <w:szCs w:val="26"/>
                      <w:lang w:val="lv-LV"/>
                    </w:rPr>
                    <w:t>166.</w:t>
                  </w:r>
                  <w:r w:rsidRPr="00486C80">
                    <w:rPr>
                      <w:rFonts w:ascii="Times New Roman" w:hAnsi="Times New Roman"/>
                      <w:sz w:val="26"/>
                      <w:szCs w:val="26"/>
                      <w:vertAlign w:val="superscript"/>
                      <w:lang w:val="lv-LV"/>
                    </w:rPr>
                    <w:t>9</w:t>
                  </w:r>
                  <w:r w:rsidRPr="00486C80">
                    <w:rPr>
                      <w:rFonts w:ascii="Times New Roman" w:hAnsi="Times New Roman"/>
                      <w:sz w:val="26"/>
                      <w:szCs w:val="26"/>
                      <w:lang w:val="lv-LV"/>
                    </w:rPr>
                    <w:t xml:space="preserve"> trešā daļa</w:t>
                  </w:r>
                </w:p>
              </w:tc>
              <w:tc>
                <w:tcPr>
                  <w:tcW w:w="851" w:type="dxa"/>
                  <w:vAlign w:val="center"/>
                </w:tcPr>
                <w:p w14:paraId="582910B8" w14:textId="2E189170" w:rsidR="00C31D27" w:rsidRPr="00486C80" w:rsidRDefault="00C31D27" w:rsidP="00C31D27">
                  <w:pPr>
                    <w:pStyle w:val="ListParagraph"/>
                    <w:spacing w:before="120" w:after="120"/>
                    <w:ind w:left="0"/>
                    <w:jc w:val="center"/>
                    <w:rPr>
                      <w:rFonts w:ascii="Times New Roman" w:hAnsi="Times New Roman"/>
                      <w:sz w:val="32"/>
                      <w:szCs w:val="28"/>
                      <w:lang w:val="lv-LV"/>
                    </w:rPr>
                  </w:pPr>
                  <w:r w:rsidRPr="00486C80">
                    <w:rPr>
                      <w:rFonts w:ascii="Times New Roman" w:hAnsi="Times New Roman"/>
                      <w:sz w:val="26"/>
                      <w:szCs w:val="26"/>
                      <w:lang w:val="lv-LV"/>
                    </w:rPr>
                    <w:t>0</w:t>
                  </w:r>
                </w:p>
              </w:tc>
              <w:tc>
                <w:tcPr>
                  <w:tcW w:w="992" w:type="dxa"/>
                  <w:vAlign w:val="center"/>
                </w:tcPr>
                <w:p w14:paraId="3A734719" w14:textId="7F904123" w:rsidR="00C31D27" w:rsidRPr="00486C80" w:rsidRDefault="00C31D27" w:rsidP="00C31D27">
                  <w:pPr>
                    <w:pStyle w:val="ListParagraph"/>
                    <w:spacing w:before="120" w:after="120"/>
                    <w:ind w:left="0"/>
                    <w:jc w:val="center"/>
                    <w:rPr>
                      <w:rFonts w:ascii="Times New Roman" w:hAnsi="Times New Roman"/>
                      <w:sz w:val="32"/>
                      <w:szCs w:val="28"/>
                      <w:lang w:val="lv-LV"/>
                    </w:rPr>
                  </w:pPr>
                  <w:r w:rsidRPr="00486C80">
                    <w:rPr>
                      <w:rFonts w:ascii="Times New Roman" w:hAnsi="Times New Roman"/>
                      <w:sz w:val="26"/>
                      <w:szCs w:val="26"/>
                      <w:lang w:val="lv-LV"/>
                    </w:rPr>
                    <w:t>1</w:t>
                  </w:r>
                </w:p>
              </w:tc>
              <w:tc>
                <w:tcPr>
                  <w:tcW w:w="851" w:type="dxa"/>
                  <w:vAlign w:val="center"/>
                </w:tcPr>
                <w:p w14:paraId="737B6544" w14:textId="5C1FD88B" w:rsidR="00C31D27" w:rsidRPr="00486C80" w:rsidRDefault="00C31D27" w:rsidP="00C31D27">
                  <w:pPr>
                    <w:pStyle w:val="ListParagraph"/>
                    <w:spacing w:before="120" w:after="120"/>
                    <w:ind w:left="0"/>
                    <w:jc w:val="center"/>
                    <w:rPr>
                      <w:rFonts w:ascii="Times New Roman" w:hAnsi="Times New Roman"/>
                      <w:sz w:val="32"/>
                      <w:szCs w:val="28"/>
                      <w:lang w:val="lv-LV"/>
                    </w:rPr>
                  </w:pPr>
                  <w:r w:rsidRPr="00486C80">
                    <w:rPr>
                      <w:rFonts w:ascii="Times New Roman" w:hAnsi="Times New Roman"/>
                      <w:sz w:val="26"/>
                      <w:szCs w:val="26"/>
                      <w:lang w:val="lv-LV"/>
                    </w:rPr>
                    <w:t>0</w:t>
                  </w:r>
                </w:p>
              </w:tc>
              <w:tc>
                <w:tcPr>
                  <w:tcW w:w="850" w:type="dxa"/>
                  <w:vAlign w:val="center"/>
                </w:tcPr>
                <w:p w14:paraId="1F0185DC" w14:textId="48FBD3BC" w:rsidR="00C31D27" w:rsidRPr="00486C80" w:rsidRDefault="00EC7D05" w:rsidP="00C31D27">
                  <w:pPr>
                    <w:pStyle w:val="ListParagraph"/>
                    <w:spacing w:before="120" w:after="120"/>
                    <w:ind w:left="0"/>
                    <w:jc w:val="center"/>
                    <w:rPr>
                      <w:rFonts w:ascii="Times New Roman" w:hAnsi="Times New Roman"/>
                      <w:sz w:val="26"/>
                      <w:szCs w:val="26"/>
                      <w:lang w:val="lv-LV"/>
                    </w:rPr>
                  </w:pPr>
                  <w:r w:rsidRPr="00486C80">
                    <w:rPr>
                      <w:rFonts w:ascii="Times New Roman" w:hAnsi="Times New Roman"/>
                      <w:sz w:val="26"/>
                      <w:szCs w:val="26"/>
                      <w:lang w:val="lv-LV"/>
                    </w:rPr>
                    <w:t>0</w:t>
                  </w:r>
                </w:p>
              </w:tc>
              <w:tc>
                <w:tcPr>
                  <w:tcW w:w="851" w:type="dxa"/>
                  <w:vAlign w:val="center"/>
                </w:tcPr>
                <w:p w14:paraId="1878FF79" w14:textId="7043F027" w:rsidR="00C31D27" w:rsidRPr="00486C80" w:rsidRDefault="00EC7D05" w:rsidP="00C31D27">
                  <w:pPr>
                    <w:pStyle w:val="ListParagraph"/>
                    <w:spacing w:before="120" w:after="120"/>
                    <w:ind w:left="0"/>
                    <w:jc w:val="center"/>
                    <w:rPr>
                      <w:rFonts w:ascii="Times New Roman" w:hAnsi="Times New Roman"/>
                      <w:sz w:val="26"/>
                      <w:szCs w:val="26"/>
                      <w:lang w:val="lv-LV"/>
                    </w:rPr>
                  </w:pPr>
                  <w:r w:rsidRPr="00486C80">
                    <w:rPr>
                      <w:rFonts w:ascii="Times New Roman" w:hAnsi="Times New Roman"/>
                      <w:sz w:val="26"/>
                      <w:szCs w:val="26"/>
                      <w:lang w:val="lv-LV"/>
                    </w:rPr>
                    <w:t>1</w:t>
                  </w:r>
                </w:p>
              </w:tc>
            </w:tr>
            <w:tr w:rsidR="00C31D27" w:rsidRPr="00C31D27" w14:paraId="2D583B0E" w14:textId="77777777" w:rsidTr="000B6410">
              <w:tc>
                <w:tcPr>
                  <w:tcW w:w="1451" w:type="dxa"/>
                  <w:vAlign w:val="center"/>
                </w:tcPr>
                <w:p w14:paraId="34CA4FFC" w14:textId="77777777" w:rsidR="00C31D27" w:rsidRPr="00486C80" w:rsidRDefault="00C31D27" w:rsidP="00C31D27">
                  <w:pPr>
                    <w:pStyle w:val="ListParagraph"/>
                    <w:spacing w:before="120" w:after="120"/>
                    <w:ind w:left="0"/>
                    <w:jc w:val="both"/>
                    <w:rPr>
                      <w:rFonts w:ascii="Times New Roman" w:hAnsi="Times New Roman"/>
                      <w:sz w:val="26"/>
                      <w:szCs w:val="26"/>
                      <w:lang w:val="lv-LV"/>
                    </w:rPr>
                  </w:pPr>
                  <w:r w:rsidRPr="00486C80">
                    <w:rPr>
                      <w:rFonts w:ascii="Times New Roman" w:hAnsi="Times New Roman"/>
                      <w:sz w:val="26"/>
                      <w:szCs w:val="26"/>
                      <w:lang w:val="lv-LV"/>
                    </w:rPr>
                    <w:t>166.</w:t>
                  </w:r>
                  <w:r w:rsidRPr="00486C80">
                    <w:rPr>
                      <w:rFonts w:ascii="Times New Roman" w:hAnsi="Times New Roman"/>
                      <w:sz w:val="26"/>
                      <w:szCs w:val="26"/>
                      <w:vertAlign w:val="superscript"/>
                      <w:lang w:val="lv-LV"/>
                    </w:rPr>
                    <w:t>10</w:t>
                  </w:r>
                  <w:r w:rsidRPr="00486C80">
                    <w:rPr>
                      <w:rFonts w:ascii="Times New Roman" w:hAnsi="Times New Roman"/>
                      <w:sz w:val="26"/>
                      <w:szCs w:val="26"/>
                      <w:lang w:val="lv-LV"/>
                    </w:rPr>
                    <w:t xml:space="preserve"> pants</w:t>
                  </w:r>
                </w:p>
                <w:p w14:paraId="25180E5F" w14:textId="4F4266DD" w:rsidR="00EC7D05" w:rsidRPr="00486C80" w:rsidRDefault="00EC7D05" w:rsidP="00C31D27">
                  <w:pPr>
                    <w:pStyle w:val="ListParagraph"/>
                    <w:spacing w:before="120" w:after="120"/>
                    <w:ind w:left="0"/>
                    <w:jc w:val="both"/>
                    <w:rPr>
                      <w:rFonts w:ascii="Times New Roman" w:hAnsi="Times New Roman"/>
                      <w:sz w:val="32"/>
                      <w:szCs w:val="28"/>
                      <w:lang w:val="lv-LV"/>
                    </w:rPr>
                  </w:pPr>
                </w:p>
              </w:tc>
              <w:tc>
                <w:tcPr>
                  <w:tcW w:w="851" w:type="dxa"/>
                  <w:vAlign w:val="center"/>
                </w:tcPr>
                <w:p w14:paraId="0482AF35" w14:textId="4CC33E03" w:rsidR="00C31D27" w:rsidRPr="00486C80" w:rsidRDefault="00C31D27" w:rsidP="00C31D27">
                  <w:pPr>
                    <w:pStyle w:val="ListParagraph"/>
                    <w:spacing w:before="120" w:after="120"/>
                    <w:ind w:left="0"/>
                    <w:jc w:val="center"/>
                    <w:rPr>
                      <w:rFonts w:ascii="Times New Roman" w:hAnsi="Times New Roman"/>
                      <w:sz w:val="32"/>
                      <w:szCs w:val="28"/>
                      <w:lang w:val="lv-LV"/>
                    </w:rPr>
                  </w:pPr>
                  <w:r w:rsidRPr="00486C80">
                    <w:rPr>
                      <w:rFonts w:ascii="Times New Roman" w:hAnsi="Times New Roman"/>
                      <w:sz w:val="26"/>
                      <w:szCs w:val="26"/>
                      <w:lang w:val="lv-LV"/>
                    </w:rPr>
                    <w:t>1</w:t>
                  </w:r>
                </w:p>
              </w:tc>
              <w:tc>
                <w:tcPr>
                  <w:tcW w:w="992" w:type="dxa"/>
                  <w:vAlign w:val="center"/>
                </w:tcPr>
                <w:p w14:paraId="248832DC" w14:textId="792EDA0B" w:rsidR="00C31D27" w:rsidRPr="00486C80" w:rsidRDefault="00C31D27" w:rsidP="00C31D27">
                  <w:pPr>
                    <w:pStyle w:val="ListParagraph"/>
                    <w:spacing w:before="120" w:after="120"/>
                    <w:ind w:left="0"/>
                    <w:jc w:val="center"/>
                    <w:rPr>
                      <w:rFonts w:ascii="Times New Roman" w:hAnsi="Times New Roman"/>
                      <w:sz w:val="32"/>
                      <w:szCs w:val="28"/>
                      <w:lang w:val="lv-LV"/>
                    </w:rPr>
                  </w:pPr>
                  <w:r w:rsidRPr="00486C80">
                    <w:rPr>
                      <w:rFonts w:ascii="Times New Roman" w:hAnsi="Times New Roman"/>
                      <w:sz w:val="26"/>
                      <w:szCs w:val="26"/>
                      <w:lang w:val="lv-LV"/>
                    </w:rPr>
                    <w:t>3</w:t>
                  </w:r>
                </w:p>
              </w:tc>
              <w:tc>
                <w:tcPr>
                  <w:tcW w:w="851" w:type="dxa"/>
                  <w:vAlign w:val="center"/>
                </w:tcPr>
                <w:p w14:paraId="1813FB04" w14:textId="156FD9DA" w:rsidR="00C31D27" w:rsidRPr="00486C80" w:rsidRDefault="00C31D27" w:rsidP="00C31D27">
                  <w:pPr>
                    <w:pStyle w:val="ListParagraph"/>
                    <w:spacing w:before="120" w:after="120"/>
                    <w:ind w:left="0"/>
                    <w:jc w:val="center"/>
                    <w:rPr>
                      <w:rFonts w:ascii="Times New Roman" w:hAnsi="Times New Roman"/>
                      <w:sz w:val="32"/>
                      <w:szCs w:val="28"/>
                      <w:lang w:val="lv-LV"/>
                    </w:rPr>
                  </w:pPr>
                  <w:r w:rsidRPr="00486C80">
                    <w:rPr>
                      <w:rFonts w:ascii="Times New Roman" w:hAnsi="Times New Roman"/>
                      <w:sz w:val="26"/>
                      <w:szCs w:val="26"/>
                      <w:lang w:val="lv-LV"/>
                    </w:rPr>
                    <w:t>0</w:t>
                  </w:r>
                </w:p>
              </w:tc>
              <w:tc>
                <w:tcPr>
                  <w:tcW w:w="850" w:type="dxa"/>
                  <w:vAlign w:val="center"/>
                </w:tcPr>
                <w:p w14:paraId="4D84BC5C" w14:textId="7FF6A950" w:rsidR="00C31D27" w:rsidRPr="00486C80" w:rsidRDefault="00EC7D05" w:rsidP="00C31D27">
                  <w:pPr>
                    <w:pStyle w:val="ListParagraph"/>
                    <w:spacing w:before="120" w:after="120"/>
                    <w:ind w:left="0"/>
                    <w:jc w:val="center"/>
                    <w:rPr>
                      <w:rFonts w:ascii="Times New Roman" w:hAnsi="Times New Roman"/>
                      <w:sz w:val="26"/>
                      <w:szCs w:val="26"/>
                      <w:lang w:val="lv-LV"/>
                    </w:rPr>
                  </w:pPr>
                  <w:r w:rsidRPr="00486C80">
                    <w:rPr>
                      <w:rFonts w:ascii="Times New Roman" w:hAnsi="Times New Roman"/>
                      <w:sz w:val="26"/>
                      <w:szCs w:val="26"/>
                      <w:lang w:val="lv-LV"/>
                    </w:rPr>
                    <w:t>0</w:t>
                  </w:r>
                </w:p>
              </w:tc>
              <w:tc>
                <w:tcPr>
                  <w:tcW w:w="851" w:type="dxa"/>
                  <w:vAlign w:val="center"/>
                </w:tcPr>
                <w:p w14:paraId="783AE419" w14:textId="5C6A5742" w:rsidR="00C31D27" w:rsidRPr="00486C80" w:rsidRDefault="00EC7D05" w:rsidP="00C31D27">
                  <w:pPr>
                    <w:pStyle w:val="ListParagraph"/>
                    <w:spacing w:before="120" w:after="120"/>
                    <w:ind w:left="0"/>
                    <w:jc w:val="center"/>
                    <w:rPr>
                      <w:rFonts w:ascii="Times New Roman" w:hAnsi="Times New Roman"/>
                      <w:sz w:val="26"/>
                      <w:szCs w:val="26"/>
                      <w:lang w:val="lv-LV"/>
                    </w:rPr>
                  </w:pPr>
                  <w:r w:rsidRPr="00486C80">
                    <w:rPr>
                      <w:rFonts w:ascii="Times New Roman" w:hAnsi="Times New Roman"/>
                      <w:sz w:val="26"/>
                      <w:szCs w:val="26"/>
                      <w:lang w:val="lv-LV"/>
                    </w:rPr>
                    <w:t>0</w:t>
                  </w:r>
                </w:p>
              </w:tc>
            </w:tr>
            <w:tr w:rsidR="00C31D27" w:rsidRPr="00C31D27" w14:paraId="051495C4" w14:textId="77777777" w:rsidTr="000B6410">
              <w:tc>
                <w:tcPr>
                  <w:tcW w:w="1451" w:type="dxa"/>
                  <w:vAlign w:val="center"/>
                </w:tcPr>
                <w:p w14:paraId="47CE2B29" w14:textId="41711EED" w:rsidR="00C31D27" w:rsidRPr="00486C80" w:rsidRDefault="00C31D27" w:rsidP="00C31D27">
                  <w:pPr>
                    <w:pStyle w:val="ListParagraph"/>
                    <w:spacing w:before="120" w:after="120"/>
                    <w:ind w:left="0"/>
                    <w:jc w:val="both"/>
                    <w:rPr>
                      <w:rFonts w:ascii="Times New Roman" w:hAnsi="Times New Roman"/>
                      <w:sz w:val="32"/>
                      <w:szCs w:val="28"/>
                      <w:lang w:val="lv-LV"/>
                    </w:rPr>
                  </w:pPr>
                  <w:r w:rsidRPr="00486C80">
                    <w:rPr>
                      <w:rFonts w:ascii="Times New Roman" w:hAnsi="Times New Roman"/>
                      <w:sz w:val="26"/>
                      <w:szCs w:val="26"/>
                      <w:lang w:val="lv-LV"/>
                    </w:rPr>
                    <w:t>166.</w:t>
                  </w:r>
                  <w:r w:rsidRPr="00486C80">
                    <w:rPr>
                      <w:rFonts w:ascii="Times New Roman" w:hAnsi="Times New Roman"/>
                      <w:sz w:val="26"/>
                      <w:szCs w:val="26"/>
                      <w:vertAlign w:val="superscript"/>
                      <w:lang w:val="lv-LV"/>
                    </w:rPr>
                    <w:t>12</w:t>
                  </w:r>
                  <w:r w:rsidRPr="00486C80">
                    <w:rPr>
                      <w:rFonts w:ascii="Times New Roman" w:hAnsi="Times New Roman"/>
                      <w:sz w:val="26"/>
                      <w:szCs w:val="26"/>
                      <w:lang w:val="lv-LV"/>
                    </w:rPr>
                    <w:t xml:space="preserve"> pirmā daļa</w:t>
                  </w:r>
                </w:p>
              </w:tc>
              <w:tc>
                <w:tcPr>
                  <w:tcW w:w="851" w:type="dxa"/>
                  <w:vAlign w:val="center"/>
                </w:tcPr>
                <w:p w14:paraId="55210D12" w14:textId="7F052B6D" w:rsidR="00C31D27" w:rsidRPr="00486C80" w:rsidRDefault="00C31D27" w:rsidP="00C31D27">
                  <w:pPr>
                    <w:pStyle w:val="ListParagraph"/>
                    <w:spacing w:before="120" w:after="120"/>
                    <w:ind w:left="0"/>
                    <w:jc w:val="center"/>
                    <w:rPr>
                      <w:rFonts w:ascii="Times New Roman" w:hAnsi="Times New Roman"/>
                      <w:sz w:val="32"/>
                      <w:szCs w:val="28"/>
                      <w:lang w:val="lv-LV"/>
                    </w:rPr>
                  </w:pPr>
                  <w:r w:rsidRPr="00486C80">
                    <w:rPr>
                      <w:rFonts w:ascii="Times New Roman" w:hAnsi="Times New Roman"/>
                      <w:sz w:val="26"/>
                      <w:szCs w:val="26"/>
                      <w:lang w:val="lv-LV"/>
                    </w:rPr>
                    <w:t>2</w:t>
                  </w:r>
                </w:p>
              </w:tc>
              <w:tc>
                <w:tcPr>
                  <w:tcW w:w="992" w:type="dxa"/>
                  <w:vAlign w:val="center"/>
                </w:tcPr>
                <w:p w14:paraId="6FFF5C61" w14:textId="045FED63" w:rsidR="00C31D27" w:rsidRPr="00486C80" w:rsidRDefault="00C31D27" w:rsidP="00C31D27">
                  <w:pPr>
                    <w:pStyle w:val="ListParagraph"/>
                    <w:spacing w:before="120" w:after="120"/>
                    <w:ind w:left="0"/>
                    <w:jc w:val="center"/>
                    <w:rPr>
                      <w:rFonts w:ascii="Times New Roman" w:hAnsi="Times New Roman"/>
                      <w:sz w:val="32"/>
                      <w:szCs w:val="28"/>
                      <w:lang w:val="lv-LV"/>
                    </w:rPr>
                  </w:pPr>
                  <w:r w:rsidRPr="00486C80">
                    <w:rPr>
                      <w:rFonts w:ascii="Times New Roman" w:hAnsi="Times New Roman"/>
                      <w:sz w:val="26"/>
                      <w:szCs w:val="26"/>
                      <w:lang w:val="lv-LV"/>
                    </w:rPr>
                    <w:t>4</w:t>
                  </w:r>
                </w:p>
              </w:tc>
              <w:tc>
                <w:tcPr>
                  <w:tcW w:w="851" w:type="dxa"/>
                  <w:vAlign w:val="center"/>
                </w:tcPr>
                <w:p w14:paraId="3287E435" w14:textId="6F229AF2" w:rsidR="00C31D27" w:rsidRPr="00486C80" w:rsidRDefault="00C31D27" w:rsidP="00C31D27">
                  <w:pPr>
                    <w:pStyle w:val="ListParagraph"/>
                    <w:spacing w:before="120" w:after="120"/>
                    <w:ind w:left="0"/>
                    <w:jc w:val="center"/>
                    <w:rPr>
                      <w:rFonts w:ascii="Times New Roman" w:hAnsi="Times New Roman"/>
                      <w:sz w:val="32"/>
                      <w:szCs w:val="28"/>
                      <w:lang w:val="lv-LV"/>
                    </w:rPr>
                  </w:pPr>
                  <w:r w:rsidRPr="00486C80">
                    <w:rPr>
                      <w:rFonts w:ascii="Times New Roman" w:hAnsi="Times New Roman"/>
                      <w:sz w:val="26"/>
                      <w:szCs w:val="26"/>
                      <w:lang w:val="lv-LV"/>
                    </w:rPr>
                    <w:t>0</w:t>
                  </w:r>
                </w:p>
              </w:tc>
              <w:tc>
                <w:tcPr>
                  <w:tcW w:w="850" w:type="dxa"/>
                  <w:vAlign w:val="center"/>
                </w:tcPr>
                <w:p w14:paraId="2CDE44C8" w14:textId="58FB7462" w:rsidR="00C31D27" w:rsidRPr="00486C80" w:rsidRDefault="00EC7D05" w:rsidP="00C31D27">
                  <w:pPr>
                    <w:pStyle w:val="ListParagraph"/>
                    <w:spacing w:before="120" w:after="120"/>
                    <w:ind w:left="0"/>
                    <w:jc w:val="center"/>
                    <w:rPr>
                      <w:rFonts w:ascii="Times New Roman" w:hAnsi="Times New Roman"/>
                      <w:sz w:val="26"/>
                      <w:szCs w:val="26"/>
                      <w:lang w:val="lv-LV"/>
                    </w:rPr>
                  </w:pPr>
                  <w:r w:rsidRPr="00486C80">
                    <w:rPr>
                      <w:rFonts w:ascii="Times New Roman" w:hAnsi="Times New Roman"/>
                      <w:sz w:val="26"/>
                      <w:szCs w:val="26"/>
                      <w:lang w:val="lv-LV"/>
                    </w:rPr>
                    <w:t>2</w:t>
                  </w:r>
                </w:p>
              </w:tc>
              <w:tc>
                <w:tcPr>
                  <w:tcW w:w="851" w:type="dxa"/>
                  <w:vAlign w:val="center"/>
                </w:tcPr>
                <w:p w14:paraId="66016513" w14:textId="7960FE1A" w:rsidR="00C31D27" w:rsidRPr="00486C80" w:rsidRDefault="00EC7D05" w:rsidP="00C31D27">
                  <w:pPr>
                    <w:pStyle w:val="ListParagraph"/>
                    <w:spacing w:before="120" w:after="120"/>
                    <w:ind w:left="0"/>
                    <w:jc w:val="center"/>
                    <w:rPr>
                      <w:rFonts w:ascii="Times New Roman" w:hAnsi="Times New Roman"/>
                      <w:sz w:val="26"/>
                      <w:szCs w:val="26"/>
                      <w:lang w:val="lv-LV"/>
                    </w:rPr>
                  </w:pPr>
                  <w:r w:rsidRPr="00486C80">
                    <w:rPr>
                      <w:rFonts w:ascii="Times New Roman" w:hAnsi="Times New Roman"/>
                      <w:sz w:val="26"/>
                      <w:szCs w:val="26"/>
                      <w:lang w:val="lv-LV"/>
                    </w:rPr>
                    <w:t>3</w:t>
                  </w:r>
                </w:p>
              </w:tc>
            </w:tr>
          </w:tbl>
          <w:p w14:paraId="329C8B38" w14:textId="352B3B62" w:rsidR="00DA13FD" w:rsidRDefault="00DA13FD" w:rsidP="00DA13FD">
            <w:pPr>
              <w:spacing w:before="120" w:after="120" w:line="240" w:lineRule="auto"/>
              <w:jc w:val="both"/>
              <w:rPr>
                <w:rFonts w:ascii="Times New Roman" w:hAnsi="Times New Roman"/>
                <w:sz w:val="28"/>
                <w:szCs w:val="28"/>
              </w:rPr>
            </w:pPr>
            <w:r w:rsidRPr="00DA13FD">
              <w:rPr>
                <w:rFonts w:ascii="Times New Roman" w:hAnsi="Times New Roman"/>
                <w:sz w:val="28"/>
                <w:szCs w:val="28"/>
              </w:rPr>
              <w:t>Veselības inspekcija 2019. gadā laika periodā no 1.</w:t>
            </w:r>
            <w:r>
              <w:rPr>
                <w:rFonts w:ascii="Times New Roman" w:hAnsi="Times New Roman"/>
                <w:sz w:val="28"/>
                <w:szCs w:val="28"/>
              </w:rPr>
              <w:t> </w:t>
            </w:r>
            <w:r w:rsidRPr="00DA13FD">
              <w:rPr>
                <w:rFonts w:ascii="Times New Roman" w:hAnsi="Times New Roman"/>
                <w:sz w:val="28"/>
                <w:szCs w:val="28"/>
              </w:rPr>
              <w:t>janvāra līdz 30. jūnijam ir piem</w:t>
            </w:r>
            <w:r>
              <w:rPr>
                <w:rFonts w:ascii="Times New Roman" w:hAnsi="Times New Roman"/>
                <w:sz w:val="28"/>
                <w:szCs w:val="28"/>
              </w:rPr>
              <w:t>ērojusi</w:t>
            </w:r>
            <w:r w:rsidRPr="00DA13FD">
              <w:rPr>
                <w:rFonts w:ascii="Times New Roman" w:hAnsi="Times New Roman"/>
                <w:sz w:val="28"/>
                <w:szCs w:val="28"/>
              </w:rPr>
              <w:t xml:space="preserve"> vienu administratīvo sodu saskaņā ar LAPK </w:t>
            </w:r>
            <w:r>
              <w:rPr>
                <w:rFonts w:ascii="Times New Roman" w:hAnsi="Times New Roman"/>
                <w:sz w:val="28"/>
                <w:szCs w:val="28"/>
              </w:rPr>
              <w:t>88</w:t>
            </w:r>
            <w:r>
              <w:rPr>
                <w:rFonts w:ascii="Times New Roman" w:hAnsi="Times New Roman"/>
                <w:sz w:val="28"/>
                <w:szCs w:val="28"/>
                <w:vertAlign w:val="superscript"/>
              </w:rPr>
              <w:t>4</w:t>
            </w:r>
            <w:r>
              <w:rPr>
                <w:rFonts w:ascii="Times New Roman" w:hAnsi="Times New Roman"/>
                <w:sz w:val="28"/>
                <w:szCs w:val="28"/>
              </w:rPr>
              <w:t>. pant</w:t>
            </w:r>
            <w:r w:rsidR="00653379">
              <w:rPr>
                <w:rFonts w:ascii="Times New Roman" w:hAnsi="Times New Roman"/>
                <w:sz w:val="28"/>
                <w:szCs w:val="28"/>
              </w:rPr>
              <w:t>a pirmā daļ</w:t>
            </w:r>
            <w:r>
              <w:rPr>
                <w:rFonts w:ascii="Times New Roman" w:hAnsi="Times New Roman"/>
                <w:sz w:val="28"/>
                <w:szCs w:val="28"/>
              </w:rPr>
              <w:t xml:space="preserve">ā minēto </w:t>
            </w:r>
            <w:r w:rsidR="00486C80">
              <w:rPr>
                <w:rFonts w:ascii="Times New Roman" w:hAnsi="Times New Roman"/>
                <w:sz w:val="28"/>
                <w:szCs w:val="28"/>
              </w:rPr>
              <w:t>pārkāpumu</w:t>
            </w:r>
            <w:r>
              <w:rPr>
                <w:rFonts w:ascii="Times New Roman" w:hAnsi="Times New Roman"/>
                <w:sz w:val="28"/>
                <w:szCs w:val="28"/>
              </w:rPr>
              <w:t>.</w:t>
            </w:r>
          </w:p>
          <w:p w14:paraId="714F7D47" w14:textId="6554A88A" w:rsidR="00073B87" w:rsidRPr="00B76D0F" w:rsidRDefault="005A1B13" w:rsidP="00B76D0F">
            <w:pPr>
              <w:pStyle w:val="ListParagraph"/>
              <w:spacing w:before="120" w:after="120" w:line="240" w:lineRule="auto"/>
              <w:ind w:left="363"/>
              <w:jc w:val="both"/>
              <w:rPr>
                <w:rFonts w:ascii="Times New Roman" w:hAnsi="Times New Roman"/>
                <w:sz w:val="28"/>
                <w:szCs w:val="28"/>
              </w:rPr>
            </w:pPr>
            <w:r>
              <w:rPr>
                <w:rFonts w:ascii="Times New Roman" w:hAnsi="Times New Roman"/>
                <w:sz w:val="28"/>
                <w:szCs w:val="28"/>
              </w:rPr>
              <w:t>2. </w:t>
            </w:r>
            <w:r w:rsidR="00AB2F2E" w:rsidRPr="00C82F78">
              <w:rPr>
                <w:rFonts w:ascii="Times New Roman" w:hAnsi="Times New Roman"/>
                <w:sz w:val="28"/>
                <w:szCs w:val="28"/>
              </w:rPr>
              <w:t>Patērētāju tiesību aizsardzības centrs par LAPK 166.</w:t>
            </w:r>
            <w:r w:rsidR="00AB2F2E" w:rsidRPr="00C82F78">
              <w:rPr>
                <w:rFonts w:ascii="Times New Roman" w:hAnsi="Times New Roman"/>
                <w:sz w:val="28"/>
                <w:szCs w:val="28"/>
                <w:vertAlign w:val="superscript"/>
              </w:rPr>
              <w:t>10</w:t>
            </w:r>
            <w:r w:rsidR="00193615">
              <w:rPr>
                <w:rFonts w:ascii="Times New Roman" w:hAnsi="Times New Roman"/>
                <w:sz w:val="28"/>
                <w:szCs w:val="28"/>
              </w:rPr>
              <w:t> </w:t>
            </w:r>
            <w:r w:rsidR="00AB2F2E" w:rsidRPr="00C82F78">
              <w:rPr>
                <w:rFonts w:ascii="Times New Roman" w:hAnsi="Times New Roman"/>
                <w:sz w:val="28"/>
                <w:szCs w:val="28"/>
              </w:rPr>
              <w:t>pant</w:t>
            </w:r>
            <w:r w:rsidR="006D4AB3" w:rsidRPr="00C82F78">
              <w:rPr>
                <w:rFonts w:ascii="Times New Roman" w:hAnsi="Times New Roman"/>
                <w:sz w:val="28"/>
                <w:szCs w:val="28"/>
              </w:rPr>
              <w:t xml:space="preserve">ā noteikto pārkāpumu </w:t>
            </w:r>
            <w:r w:rsidR="00AB2F2E" w:rsidRPr="00C82F78">
              <w:rPr>
                <w:rFonts w:ascii="Times New Roman" w:hAnsi="Times New Roman"/>
                <w:sz w:val="28"/>
                <w:szCs w:val="28"/>
              </w:rPr>
              <w:t xml:space="preserve">2017. gadā piemērojis vienu administratīvo sodu (280,00 </w:t>
            </w:r>
            <w:r w:rsidR="00AB2F2E" w:rsidRPr="00C82F78">
              <w:rPr>
                <w:rFonts w:ascii="Times New Roman" w:hAnsi="Times New Roman"/>
                <w:i/>
                <w:sz w:val="28"/>
                <w:szCs w:val="28"/>
              </w:rPr>
              <w:t>euro</w:t>
            </w:r>
            <w:r w:rsidR="00AB2F2E" w:rsidRPr="00C82F78">
              <w:rPr>
                <w:rFonts w:ascii="Times New Roman" w:hAnsi="Times New Roman"/>
                <w:sz w:val="28"/>
                <w:szCs w:val="28"/>
              </w:rPr>
              <w:t xml:space="preserve"> apmērā, piemērojot nosacītu daļēju atbrīvošanu no naudas soda samaksas – LAPK 276.</w:t>
            </w:r>
            <w:r w:rsidR="00AB2F2E" w:rsidRPr="00C82F78">
              <w:rPr>
                <w:rFonts w:ascii="Times New Roman" w:hAnsi="Times New Roman"/>
                <w:sz w:val="28"/>
                <w:szCs w:val="28"/>
                <w:vertAlign w:val="superscript"/>
              </w:rPr>
              <w:t xml:space="preserve">1 </w:t>
            </w:r>
            <w:r w:rsidR="00AB2F2E" w:rsidRPr="00C82F78">
              <w:rPr>
                <w:rFonts w:ascii="Times New Roman" w:hAnsi="Times New Roman"/>
                <w:sz w:val="28"/>
                <w:szCs w:val="28"/>
              </w:rPr>
              <w:t>pants) un 2016. gadā lietvedība administratīvā pārkāpuma lietā saskaņā ar LAPK 239. panta 1. punktu tika izbeigta.</w:t>
            </w:r>
          </w:p>
          <w:p w14:paraId="714F7D48" w14:textId="3D82C365" w:rsidR="00073B87" w:rsidRPr="00D07C97" w:rsidRDefault="005A1B13" w:rsidP="00B76D0F">
            <w:pPr>
              <w:pStyle w:val="ListParagraph"/>
              <w:spacing w:before="120" w:after="120" w:line="240" w:lineRule="auto"/>
              <w:ind w:left="363"/>
              <w:jc w:val="both"/>
              <w:rPr>
                <w:rFonts w:ascii="Times New Roman" w:hAnsi="Times New Roman" w:cs="Times New Roman"/>
                <w:sz w:val="28"/>
                <w:szCs w:val="28"/>
              </w:rPr>
            </w:pPr>
            <w:r>
              <w:rPr>
                <w:rFonts w:ascii="Times New Roman" w:hAnsi="Times New Roman" w:cs="Times New Roman"/>
                <w:sz w:val="28"/>
                <w:szCs w:val="28"/>
              </w:rPr>
              <w:t>3. </w:t>
            </w:r>
            <w:r w:rsidR="00AB2F2E" w:rsidRPr="00C82F78">
              <w:rPr>
                <w:rFonts w:ascii="Times New Roman" w:hAnsi="Times New Roman" w:cs="Times New Roman"/>
                <w:sz w:val="28"/>
                <w:szCs w:val="28"/>
              </w:rPr>
              <w:t>Valsts ieņēmumu dienests par pārkāpumiem dārgmetālu, dārgakmeņu un to izstrādājumu aprites jomā, konstatējot noteiktām prasībām neatbilstošu preču un pakalpojumu realizāciju un pieļaujamā bīstamo vielu daudzuma pārsniegšanu precēs, 2014. gadā 4 administratīvo pārkāpumu lietās piemērojis sodu</w:t>
            </w:r>
            <w:r w:rsidR="009D6577" w:rsidRPr="00C82F78">
              <w:rPr>
                <w:rFonts w:ascii="Times New Roman" w:hAnsi="Times New Roman" w:cs="Times New Roman"/>
                <w:sz w:val="28"/>
                <w:szCs w:val="28"/>
              </w:rPr>
              <w:t>s</w:t>
            </w:r>
            <w:r w:rsidR="00AB2F2E" w:rsidRPr="00C82F78">
              <w:rPr>
                <w:rFonts w:ascii="Times New Roman" w:hAnsi="Times New Roman" w:cs="Times New Roman"/>
                <w:sz w:val="28"/>
                <w:szCs w:val="28"/>
              </w:rPr>
              <w:t xml:space="preserve"> – 1230,00 </w:t>
            </w:r>
            <w:r w:rsidR="00AB2F2E" w:rsidRPr="00C82F78">
              <w:rPr>
                <w:rFonts w:ascii="Times New Roman" w:hAnsi="Times New Roman"/>
                <w:i/>
                <w:sz w:val="28"/>
                <w:szCs w:val="28"/>
              </w:rPr>
              <w:t>euro</w:t>
            </w:r>
            <w:r w:rsidR="00AB2F2E" w:rsidRPr="00C82F78">
              <w:rPr>
                <w:rFonts w:ascii="Times New Roman" w:hAnsi="Times New Roman" w:cs="Times New Roman"/>
                <w:sz w:val="28"/>
                <w:szCs w:val="28"/>
              </w:rPr>
              <w:t xml:space="preserve"> apmērā,  2015.</w:t>
            </w:r>
            <w:r w:rsidR="0085330C" w:rsidRPr="00C82F78">
              <w:rPr>
                <w:rFonts w:ascii="Times New Roman" w:hAnsi="Times New Roman" w:cs="Times New Roman"/>
                <w:sz w:val="28"/>
                <w:szCs w:val="28"/>
              </w:rPr>
              <w:t> </w:t>
            </w:r>
            <w:r w:rsidR="00AB2F2E" w:rsidRPr="00C82F78">
              <w:rPr>
                <w:rFonts w:ascii="Times New Roman" w:hAnsi="Times New Roman" w:cs="Times New Roman"/>
                <w:sz w:val="28"/>
                <w:szCs w:val="28"/>
              </w:rPr>
              <w:t>gadā 7 administratīvo pārkāpumu lietās piemērojis sodu</w:t>
            </w:r>
            <w:r w:rsidR="009D6577" w:rsidRPr="00C82F78">
              <w:rPr>
                <w:rFonts w:ascii="Times New Roman" w:hAnsi="Times New Roman" w:cs="Times New Roman"/>
                <w:sz w:val="28"/>
                <w:szCs w:val="28"/>
              </w:rPr>
              <w:t>s</w:t>
            </w:r>
            <w:r w:rsidR="00AB2F2E" w:rsidRPr="00C82F78">
              <w:rPr>
                <w:rFonts w:ascii="Times New Roman" w:hAnsi="Times New Roman" w:cs="Times New Roman"/>
                <w:sz w:val="28"/>
                <w:szCs w:val="28"/>
              </w:rPr>
              <w:t xml:space="preserve"> – 2890,00 </w:t>
            </w:r>
            <w:r w:rsidR="00AB2F2E" w:rsidRPr="00C82F78">
              <w:rPr>
                <w:rFonts w:ascii="Times New Roman" w:hAnsi="Times New Roman"/>
                <w:i/>
                <w:sz w:val="28"/>
                <w:szCs w:val="28"/>
              </w:rPr>
              <w:t>euro</w:t>
            </w:r>
            <w:r w:rsidR="00AB2F2E" w:rsidRPr="00C82F78">
              <w:rPr>
                <w:rFonts w:ascii="Times New Roman" w:hAnsi="Times New Roman" w:cs="Times New Roman"/>
                <w:sz w:val="28"/>
                <w:szCs w:val="28"/>
              </w:rPr>
              <w:t xml:space="preserve"> apmērā, 2016.</w:t>
            </w:r>
            <w:r w:rsidR="0085330C" w:rsidRPr="00C82F78">
              <w:rPr>
                <w:rFonts w:ascii="Times New Roman" w:hAnsi="Times New Roman" w:cs="Times New Roman"/>
                <w:sz w:val="28"/>
                <w:szCs w:val="28"/>
              </w:rPr>
              <w:t> </w:t>
            </w:r>
            <w:r w:rsidR="00AB2F2E" w:rsidRPr="00C82F78">
              <w:rPr>
                <w:rFonts w:ascii="Times New Roman" w:hAnsi="Times New Roman" w:cs="Times New Roman"/>
                <w:sz w:val="28"/>
                <w:szCs w:val="28"/>
              </w:rPr>
              <w:t>gadā 3 administratīvo pārkāpumu lietās piemērojis sodu</w:t>
            </w:r>
            <w:r w:rsidR="009D6577" w:rsidRPr="00C82F78">
              <w:rPr>
                <w:rFonts w:ascii="Times New Roman" w:hAnsi="Times New Roman" w:cs="Times New Roman"/>
                <w:sz w:val="28"/>
                <w:szCs w:val="28"/>
              </w:rPr>
              <w:t>s</w:t>
            </w:r>
            <w:r w:rsidR="00AB2F2E" w:rsidRPr="00C82F78">
              <w:rPr>
                <w:rFonts w:ascii="Times New Roman" w:hAnsi="Times New Roman" w:cs="Times New Roman"/>
                <w:sz w:val="28"/>
                <w:szCs w:val="28"/>
              </w:rPr>
              <w:t xml:space="preserve"> – 1310,00 </w:t>
            </w:r>
            <w:r w:rsidR="00AB2F2E" w:rsidRPr="00C82F78">
              <w:rPr>
                <w:rFonts w:ascii="Times New Roman" w:hAnsi="Times New Roman"/>
                <w:i/>
                <w:sz w:val="28"/>
                <w:szCs w:val="28"/>
              </w:rPr>
              <w:t>euro</w:t>
            </w:r>
            <w:r w:rsidR="00AB2F2E" w:rsidRPr="00C82F78">
              <w:rPr>
                <w:rFonts w:ascii="Times New Roman" w:hAnsi="Times New Roman" w:cs="Times New Roman"/>
                <w:sz w:val="28"/>
                <w:szCs w:val="28"/>
              </w:rPr>
              <w:t xml:space="preserve"> apmērā. </w:t>
            </w:r>
            <w:r w:rsidR="00CA3FEE">
              <w:rPr>
                <w:rFonts w:ascii="Times New Roman" w:hAnsi="Times New Roman" w:cs="Times New Roman"/>
                <w:sz w:val="28"/>
                <w:szCs w:val="28"/>
              </w:rPr>
              <w:t xml:space="preserve">2017. gadā un 2018. gadā piemēroti  divi  administratīvie sodi </w:t>
            </w:r>
            <w:r w:rsidR="00CA3FEE" w:rsidRPr="00DA13FD">
              <w:rPr>
                <w:rFonts w:ascii="Times New Roman" w:hAnsi="Times New Roman"/>
                <w:sz w:val="28"/>
                <w:szCs w:val="28"/>
              </w:rPr>
              <w:t xml:space="preserve">saskaņā ar LAPK </w:t>
            </w:r>
            <w:r w:rsidR="00CA3FEE">
              <w:rPr>
                <w:rFonts w:ascii="Times New Roman" w:hAnsi="Times New Roman"/>
                <w:sz w:val="28"/>
                <w:szCs w:val="28"/>
              </w:rPr>
              <w:t>166</w:t>
            </w:r>
            <w:r w:rsidR="00CA3FEE">
              <w:rPr>
                <w:rFonts w:ascii="Times New Roman" w:hAnsi="Times New Roman"/>
                <w:sz w:val="28"/>
                <w:szCs w:val="28"/>
                <w:vertAlign w:val="superscript"/>
              </w:rPr>
              <w:t>10</w:t>
            </w:r>
            <w:r w:rsidR="00CA3FEE">
              <w:rPr>
                <w:rFonts w:ascii="Times New Roman" w:hAnsi="Times New Roman"/>
                <w:sz w:val="28"/>
                <w:szCs w:val="28"/>
              </w:rPr>
              <w:t xml:space="preserve">. pantā minēto pārkāpumu, kā arī </w:t>
            </w:r>
            <w:r w:rsidR="00CA3FEE" w:rsidRPr="00DA13FD">
              <w:rPr>
                <w:rFonts w:ascii="Times New Roman" w:hAnsi="Times New Roman"/>
                <w:sz w:val="28"/>
                <w:szCs w:val="28"/>
              </w:rPr>
              <w:t>2019. gadā laika periodā no 1.</w:t>
            </w:r>
            <w:r w:rsidR="00CA3FEE">
              <w:rPr>
                <w:rFonts w:ascii="Times New Roman" w:hAnsi="Times New Roman"/>
                <w:sz w:val="28"/>
                <w:szCs w:val="28"/>
              </w:rPr>
              <w:t> </w:t>
            </w:r>
            <w:r w:rsidR="00CA3FEE" w:rsidRPr="00DA13FD">
              <w:rPr>
                <w:rFonts w:ascii="Times New Roman" w:hAnsi="Times New Roman"/>
                <w:sz w:val="28"/>
                <w:szCs w:val="28"/>
              </w:rPr>
              <w:t>janvāra līdz 30. jūnijam ir piem</w:t>
            </w:r>
            <w:r w:rsidR="00CA3FEE">
              <w:rPr>
                <w:rFonts w:ascii="Times New Roman" w:hAnsi="Times New Roman"/>
                <w:sz w:val="28"/>
                <w:szCs w:val="28"/>
              </w:rPr>
              <w:t>ērots viens</w:t>
            </w:r>
            <w:r w:rsidR="00CA3FEE" w:rsidRPr="00DA13FD">
              <w:rPr>
                <w:rFonts w:ascii="Times New Roman" w:hAnsi="Times New Roman"/>
                <w:sz w:val="28"/>
                <w:szCs w:val="28"/>
              </w:rPr>
              <w:t xml:space="preserve"> administratīv</w:t>
            </w:r>
            <w:r w:rsidR="00CA3FEE">
              <w:rPr>
                <w:rFonts w:ascii="Times New Roman" w:hAnsi="Times New Roman"/>
                <w:sz w:val="28"/>
                <w:szCs w:val="28"/>
              </w:rPr>
              <w:t>ais sods p</w:t>
            </w:r>
            <w:r w:rsidR="00CA3FEE" w:rsidRPr="00DA13FD">
              <w:rPr>
                <w:rFonts w:ascii="Times New Roman" w:hAnsi="Times New Roman"/>
                <w:sz w:val="28"/>
                <w:szCs w:val="28"/>
              </w:rPr>
              <w:t>ar</w:t>
            </w:r>
            <w:r w:rsidR="00CA3FEE">
              <w:rPr>
                <w:rFonts w:ascii="Times New Roman" w:hAnsi="Times New Roman"/>
                <w:sz w:val="28"/>
                <w:szCs w:val="28"/>
              </w:rPr>
              <w:t xml:space="preserve"> </w:t>
            </w:r>
            <w:r w:rsidR="00CA3FEE" w:rsidRPr="00DA13FD">
              <w:rPr>
                <w:rFonts w:ascii="Times New Roman" w:hAnsi="Times New Roman"/>
                <w:sz w:val="28"/>
                <w:szCs w:val="28"/>
              </w:rPr>
              <w:t xml:space="preserve">LAPK </w:t>
            </w:r>
            <w:r w:rsidR="00CA3FEE">
              <w:rPr>
                <w:rFonts w:ascii="Times New Roman" w:hAnsi="Times New Roman"/>
                <w:sz w:val="28"/>
                <w:szCs w:val="28"/>
              </w:rPr>
              <w:t>166</w:t>
            </w:r>
            <w:r w:rsidR="00CA3FEE">
              <w:rPr>
                <w:rFonts w:ascii="Times New Roman" w:hAnsi="Times New Roman"/>
                <w:sz w:val="28"/>
                <w:szCs w:val="28"/>
                <w:vertAlign w:val="superscript"/>
              </w:rPr>
              <w:t>10</w:t>
            </w:r>
            <w:r w:rsidR="00CA3FEE">
              <w:rPr>
                <w:rFonts w:ascii="Times New Roman" w:hAnsi="Times New Roman"/>
                <w:sz w:val="28"/>
                <w:szCs w:val="28"/>
              </w:rPr>
              <w:t>. pantā minēto pārkāpumu.</w:t>
            </w:r>
          </w:p>
          <w:p w14:paraId="714F7D49" w14:textId="5C8ECD4F" w:rsidR="00073B87" w:rsidRDefault="005A1B13" w:rsidP="00B76D0F">
            <w:pPr>
              <w:pStyle w:val="ListParagraph"/>
              <w:spacing w:before="120" w:after="120" w:line="240" w:lineRule="auto"/>
              <w:ind w:left="363"/>
              <w:jc w:val="both"/>
              <w:rPr>
                <w:rFonts w:ascii="Times New Roman" w:hAnsi="Times New Roman" w:cs="Times New Roman"/>
                <w:sz w:val="28"/>
                <w:szCs w:val="28"/>
              </w:rPr>
            </w:pPr>
            <w:r>
              <w:rPr>
                <w:rFonts w:ascii="Times New Roman" w:hAnsi="Times New Roman" w:cs="Times New Roman"/>
                <w:sz w:val="28"/>
                <w:szCs w:val="28"/>
              </w:rPr>
              <w:t>4. </w:t>
            </w:r>
            <w:r w:rsidR="00AB2F2E" w:rsidRPr="00C82F78">
              <w:rPr>
                <w:rFonts w:ascii="Times New Roman" w:hAnsi="Times New Roman" w:cs="Times New Roman"/>
                <w:sz w:val="28"/>
                <w:szCs w:val="28"/>
              </w:rPr>
              <w:t>Valsts vides dienests piemērojis šādus sodus:</w:t>
            </w:r>
          </w:p>
          <w:tbl>
            <w:tblPr>
              <w:tblStyle w:val="TableGrid"/>
              <w:tblW w:w="6271" w:type="dxa"/>
              <w:tblInd w:w="363" w:type="dxa"/>
              <w:tblLayout w:type="fixed"/>
              <w:tblLook w:val="04A0" w:firstRow="1" w:lastRow="0" w:firstColumn="1" w:lastColumn="0" w:noHBand="0" w:noVBand="1"/>
            </w:tblPr>
            <w:tblGrid>
              <w:gridCol w:w="1310"/>
              <w:gridCol w:w="992"/>
              <w:gridCol w:w="992"/>
              <w:gridCol w:w="992"/>
              <w:gridCol w:w="993"/>
              <w:gridCol w:w="992"/>
            </w:tblGrid>
            <w:tr w:rsidR="00D07C97" w:rsidRPr="00486C80" w14:paraId="3BE1D02A" w14:textId="77777777" w:rsidTr="000B6410">
              <w:trPr>
                <w:trHeight w:val="910"/>
              </w:trPr>
              <w:tc>
                <w:tcPr>
                  <w:tcW w:w="1310" w:type="dxa"/>
                  <w:vAlign w:val="center"/>
                </w:tcPr>
                <w:p w14:paraId="7CB5B558" w14:textId="77777777" w:rsidR="00D07C97" w:rsidRPr="00D07C97" w:rsidRDefault="00D07C97" w:rsidP="00D07C97">
                  <w:pPr>
                    <w:pStyle w:val="ListParagraph"/>
                    <w:spacing w:before="120" w:after="120"/>
                    <w:ind w:left="0"/>
                    <w:jc w:val="center"/>
                    <w:rPr>
                      <w:rFonts w:ascii="Times New Roman" w:hAnsi="Times New Roman"/>
                      <w:sz w:val="26"/>
                      <w:szCs w:val="26"/>
                      <w:lang w:val="lv-LV"/>
                    </w:rPr>
                  </w:pPr>
                  <w:r w:rsidRPr="00D07C97">
                    <w:rPr>
                      <w:rFonts w:ascii="Times New Roman" w:hAnsi="Times New Roman"/>
                      <w:b/>
                      <w:bCs/>
                      <w:sz w:val="26"/>
                      <w:szCs w:val="26"/>
                      <w:lang w:val="lv-LV"/>
                    </w:rPr>
                    <w:t>LAPK pants</w:t>
                  </w:r>
                </w:p>
              </w:tc>
              <w:tc>
                <w:tcPr>
                  <w:tcW w:w="992" w:type="dxa"/>
                  <w:vAlign w:val="center"/>
                </w:tcPr>
                <w:p w14:paraId="61FAEBD9" w14:textId="77777777" w:rsidR="00D07C97" w:rsidRPr="00D07C97" w:rsidRDefault="00D07C97" w:rsidP="00D07C97">
                  <w:pPr>
                    <w:pStyle w:val="ListParagraph"/>
                    <w:spacing w:before="120" w:after="120"/>
                    <w:ind w:left="0"/>
                    <w:jc w:val="center"/>
                    <w:rPr>
                      <w:rFonts w:ascii="Times New Roman" w:hAnsi="Times New Roman"/>
                      <w:sz w:val="26"/>
                      <w:szCs w:val="26"/>
                      <w:lang w:val="lv-LV"/>
                    </w:rPr>
                  </w:pPr>
                  <w:r w:rsidRPr="00D07C97">
                    <w:rPr>
                      <w:rFonts w:ascii="Times New Roman" w:hAnsi="Times New Roman"/>
                      <w:b/>
                      <w:bCs/>
                      <w:sz w:val="26"/>
                      <w:szCs w:val="26"/>
                      <w:lang w:val="lv-LV"/>
                    </w:rPr>
                    <w:t>2014. gads</w:t>
                  </w:r>
                </w:p>
              </w:tc>
              <w:tc>
                <w:tcPr>
                  <w:tcW w:w="992" w:type="dxa"/>
                  <w:vAlign w:val="center"/>
                </w:tcPr>
                <w:p w14:paraId="7236DFD6" w14:textId="77777777" w:rsidR="00D07C97" w:rsidRPr="00D07C97" w:rsidRDefault="00D07C97" w:rsidP="00154506">
                  <w:pPr>
                    <w:spacing w:before="120" w:after="120"/>
                    <w:rPr>
                      <w:rFonts w:ascii="Times New Roman" w:hAnsi="Times New Roman"/>
                      <w:sz w:val="26"/>
                      <w:szCs w:val="26"/>
                      <w:lang w:val="lv-LV"/>
                    </w:rPr>
                  </w:pPr>
                  <w:r w:rsidRPr="00D07C97">
                    <w:rPr>
                      <w:rFonts w:ascii="Times New Roman" w:hAnsi="Times New Roman"/>
                      <w:b/>
                      <w:bCs/>
                      <w:sz w:val="26"/>
                      <w:szCs w:val="26"/>
                      <w:lang w:val="lv-LV"/>
                    </w:rPr>
                    <w:t>2015. gads</w:t>
                  </w:r>
                </w:p>
              </w:tc>
              <w:tc>
                <w:tcPr>
                  <w:tcW w:w="992" w:type="dxa"/>
                  <w:vAlign w:val="center"/>
                </w:tcPr>
                <w:p w14:paraId="3E36062F" w14:textId="77777777" w:rsidR="00D07C97" w:rsidRPr="00D07C97" w:rsidRDefault="00D07C97" w:rsidP="00D07C97">
                  <w:pPr>
                    <w:spacing w:before="120" w:after="120"/>
                    <w:jc w:val="center"/>
                    <w:rPr>
                      <w:rFonts w:ascii="Times New Roman" w:hAnsi="Times New Roman"/>
                      <w:sz w:val="26"/>
                      <w:szCs w:val="26"/>
                      <w:lang w:val="lv-LV"/>
                    </w:rPr>
                  </w:pPr>
                  <w:r w:rsidRPr="00D07C97">
                    <w:rPr>
                      <w:rFonts w:ascii="Times New Roman" w:hAnsi="Times New Roman"/>
                      <w:b/>
                      <w:bCs/>
                      <w:sz w:val="26"/>
                      <w:szCs w:val="26"/>
                      <w:lang w:val="lv-LV"/>
                    </w:rPr>
                    <w:t>2016. gads</w:t>
                  </w:r>
                </w:p>
              </w:tc>
              <w:tc>
                <w:tcPr>
                  <w:tcW w:w="993" w:type="dxa"/>
                  <w:vAlign w:val="center"/>
                </w:tcPr>
                <w:p w14:paraId="39981337" w14:textId="77777777" w:rsidR="00D07C97" w:rsidRPr="00D07C97" w:rsidRDefault="00D07C97" w:rsidP="00D07C97">
                  <w:pPr>
                    <w:spacing w:before="120" w:after="120"/>
                    <w:jc w:val="center"/>
                    <w:rPr>
                      <w:rFonts w:ascii="Times New Roman" w:hAnsi="Times New Roman"/>
                      <w:b/>
                      <w:bCs/>
                      <w:sz w:val="26"/>
                      <w:szCs w:val="26"/>
                      <w:lang w:val="lv-LV"/>
                    </w:rPr>
                  </w:pPr>
                  <w:r w:rsidRPr="00D07C97">
                    <w:rPr>
                      <w:rFonts w:ascii="Times New Roman" w:hAnsi="Times New Roman"/>
                      <w:b/>
                      <w:bCs/>
                      <w:sz w:val="26"/>
                      <w:szCs w:val="26"/>
                      <w:lang w:val="lv-LV"/>
                    </w:rPr>
                    <w:t>2017. gads</w:t>
                  </w:r>
                </w:p>
              </w:tc>
              <w:tc>
                <w:tcPr>
                  <w:tcW w:w="992" w:type="dxa"/>
                  <w:vAlign w:val="center"/>
                </w:tcPr>
                <w:p w14:paraId="1A25EC2A" w14:textId="77777777" w:rsidR="00D07C97" w:rsidRPr="00D07C97" w:rsidRDefault="00D07C97" w:rsidP="00D07C97">
                  <w:pPr>
                    <w:spacing w:before="120" w:after="120"/>
                    <w:jc w:val="center"/>
                    <w:rPr>
                      <w:rFonts w:ascii="Times New Roman" w:hAnsi="Times New Roman"/>
                      <w:b/>
                      <w:bCs/>
                      <w:sz w:val="26"/>
                      <w:szCs w:val="26"/>
                      <w:lang w:val="lv-LV"/>
                    </w:rPr>
                  </w:pPr>
                  <w:r w:rsidRPr="00D07C97">
                    <w:rPr>
                      <w:rFonts w:ascii="Times New Roman" w:hAnsi="Times New Roman"/>
                      <w:b/>
                      <w:bCs/>
                      <w:sz w:val="26"/>
                      <w:szCs w:val="26"/>
                      <w:lang w:val="lv-LV"/>
                    </w:rPr>
                    <w:t>2018. gads</w:t>
                  </w:r>
                </w:p>
              </w:tc>
            </w:tr>
            <w:tr w:rsidR="00D07C97" w:rsidRPr="00486C80" w14:paraId="4197B2D6" w14:textId="77777777" w:rsidTr="000B6410">
              <w:tc>
                <w:tcPr>
                  <w:tcW w:w="1310" w:type="dxa"/>
                </w:tcPr>
                <w:p w14:paraId="60FBAAFB" w14:textId="2FBF2039" w:rsidR="00D07C97" w:rsidRPr="00193615" w:rsidRDefault="00D07C97" w:rsidP="00D07C97">
                  <w:pPr>
                    <w:pStyle w:val="ListParagraph"/>
                    <w:spacing w:before="120" w:after="120"/>
                    <w:ind w:left="0"/>
                    <w:jc w:val="both"/>
                    <w:rPr>
                      <w:rFonts w:ascii="Times New Roman" w:hAnsi="Times New Roman"/>
                      <w:lang w:val="lv-LV"/>
                    </w:rPr>
                  </w:pPr>
                  <w:r w:rsidRPr="00193615">
                    <w:rPr>
                      <w:rFonts w:ascii="Times New Roman" w:hAnsi="Times New Roman" w:cs="Times New Roman"/>
                      <w:lang w:val="lv-LV"/>
                    </w:rPr>
                    <w:t>LAPK 88., 88.</w:t>
                  </w:r>
                  <w:r w:rsidRPr="00193615">
                    <w:rPr>
                      <w:rFonts w:ascii="Times New Roman" w:hAnsi="Times New Roman" w:cs="Times New Roman"/>
                      <w:vertAlign w:val="superscript"/>
                      <w:lang w:val="lv-LV"/>
                    </w:rPr>
                    <w:t>1</w:t>
                  </w:r>
                  <w:r w:rsidRPr="00193615">
                    <w:rPr>
                      <w:rFonts w:ascii="Times New Roman" w:hAnsi="Times New Roman" w:cs="Times New Roman"/>
                      <w:lang w:val="lv-LV"/>
                    </w:rPr>
                    <w:t>, 88.</w:t>
                  </w:r>
                  <w:r w:rsidRPr="00193615">
                    <w:rPr>
                      <w:rFonts w:ascii="Times New Roman" w:hAnsi="Times New Roman" w:cs="Times New Roman"/>
                      <w:vertAlign w:val="superscript"/>
                      <w:lang w:val="lv-LV"/>
                    </w:rPr>
                    <w:t>4</w:t>
                  </w:r>
                  <w:r w:rsidRPr="00193615">
                    <w:rPr>
                      <w:rFonts w:ascii="Times New Roman" w:hAnsi="Times New Roman" w:cs="Times New Roman"/>
                      <w:lang w:val="lv-LV"/>
                    </w:rPr>
                    <w:t>pants</w:t>
                  </w:r>
                </w:p>
              </w:tc>
              <w:tc>
                <w:tcPr>
                  <w:tcW w:w="992" w:type="dxa"/>
                </w:tcPr>
                <w:p w14:paraId="31DB4337" w14:textId="2F4DE9C4" w:rsidR="00D07C97" w:rsidRPr="00193615" w:rsidRDefault="00D07C97" w:rsidP="00D07C97">
                  <w:pPr>
                    <w:pStyle w:val="ListParagraph"/>
                    <w:spacing w:before="120" w:after="120"/>
                    <w:ind w:left="0"/>
                    <w:jc w:val="center"/>
                    <w:rPr>
                      <w:rFonts w:ascii="Times New Roman" w:hAnsi="Times New Roman"/>
                      <w:lang w:val="lv-LV"/>
                    </w:rPr>
                  </w:pPr>
                  <w:r w:rsidRPr="00193615">
                    <w:rPr>
                      <w:rFonts w:ascii="Times New Roman" w:hAnsi="Times New Roman" w:cs="Times New Roman"/>
                      <w:sz w:val="28"/>
                      <w:lang w:val="lv-LV"/>
                    </w:rPr>
                    <w:t>5</w:t>
                  </w:r>
                  <w:r w:rsidRPr="00193615">
                    <w:rPr>
                      <w:rFonts w:ascii="Times New Roman" w:hAnsi="Times New Roman" w:cs="Times New Roman"/>
                      <w:lang w:val="lv-LV"/>
                    </w:rPr>
                    <w:t xml:space="preserve"> lēmumi (140 </w:t>
                  </w:r>
                  <w:r w:rsidRPr="00193615">
                    <w:rPr>
                      <w:rFonts w:ascii="Times New Roman" w:hAnsi="Times New Roman"/>
                      <w:i/>
                      <w:lang w:val="lv-LV"/>
                    </w:rPr>
                    <w:t>euro</w:t>
                  </w:r>
                  <w:r w:rsidRPr="00193615">
                    <w:rPr>
                      <w:rFonts w:ascii="Times New Roman" w:hAnsi="Times New Roman" w:cs="Times New Roman"/>
                      <w:lang w:val="lv-LV"/>
                    </w:rPr>
                    <w:t xml:space="preserve"> un 350 </w:t>
                  </w:r>
                  <w:r w:rsidRPr="00193615">
                    <w:rPr>
                      <w:rFonts w:ascii="Times New Roman" w:hAnsi="Times New Roman"/>
                      <w:i/>
                      <w:lang w:val="lv-LV"/>
                    </w:rPr>
                    <w:t>euro</w:t>
                  </w:r>
                  <w:r w:rsidRPr="00193615">
                    <w:rPr>
                      <w:rFonts w:ascii="Times New Roman" w:hAnsi="Times New Roman" w:cs="Times New Roman"/>
                      <w:lang w:val="lv-LV"/>
                    </w:rPr>
                    <w:t xml:space="preserve"> x 4)</w:t>
                  </w:r>
                </w:p>
              </w:tc>
              <w:tc>
                <w:tcPr>
                  <w:tcW w:w="992" w:type="dxa"/>
                </w:tcPr>
                <w:p w14:paraId="43AE5B43" w14:textId="672EF5A8" w:rsidR="00D07C97" w:rsidRPr="00193615" w:rsidRDefault="00D07C97" w:rsidP="00D07C97">
                  <w:pPr>
                    <w:pStyle w:val="ListParagraph"/>
                    <w:spacing w:before="120" w:after="120"/>
                    <w:ind w:left="0"/>
                    <w:jc w:val="center"/>
                    <w:rPr>
                      <w:rFonts w:ascii="Times New Roman" w:hAnsi="Times New Roman"/>
                      <w:lang w:val="lv-LV"/>
                    </w:rPr>
                  </w:pPr>
                  <w:r w:rsidRPr="00193615">
                    <w:rPr>
                      <w:rFonts w:ascii="Times New Roman" w:hAnsi="Times New Roman" w:cs="Times New Roman"/>
                      <w:sz w:val="28"/>
                      <w:lang w:val="lv-LV"/>
                    </w:rPr>
                    <w:t xml:space="preserve">2 </w:t>
                  </w:r>
                  <w:r w:rsidRPr="00193615">
                    <w:rPr>
                      <w:rFonts w:ascii="Times New Roman" w:hAnsi="Times New Roman" w:cs="Times New Roman"/>
                      <w:lang w:val="lv-LV"/>
                    </w:rPr>
                    <w:t xml:space="preserve">lēmumi – 70 </w:t>
                  </w:r>
                  <w:r w:rsidRPr="00193615">
                    <w:rPr>
                      <w:rFonts w:ascii="Times New Roman" w:hAnsi="Times New Roman"/>
                      <w:i/>
                      <w:lang w:val="lv-LV"/>
                    </w:rPr>
                    <w:t>euro</w:t>
                  </w:r>
                  <w:r w:rsidRPr="00193615">
                    <w:rPr>
                      <w:rFonts w:ascii="Times New Roman" w:hAnsi="Times New Roman" w:cs="Times New Roman"/>
                      <w:lang w:val="lv-LV"/>
                    </w:rPr>
                    <w:t xml:space="preserve"> un 350 </w:t>
                  </w:r>
                  <w:r w:rsidRPr="00193615">
                    <w:rPr>
                      <w:rFonts w:ascii="Times New Roman" w:hAnsi="Times New Roman"/>
                      <w:i/>
                      <w:lang w:val="lv-LV"/>
                    </w:rPr>
                    <w:t>euro</w:t>
                  </w:r>
                </w:p>
              </w:tc>
              <w:tc>
                <w:tcPr>
                  <w:tcW w:w="992" w:type="dxa"/>
                </w:tcPr>
                <w:p w14:paraId="12F001B8" w14:textId="1B9AA612" w:rsidR="00D07C97" w:rsidRPr="00193615" w:rsidRDefault="00D07C97" w:rsidP="00D07C97">
                  <w:pPr>
                    <w:pStyle w:val="ListParagraph"/>
                    <w:spacing w:before="120" w:after="120"/>
                    <w:ind w:left="0"/>
                    <w:jc w:val="center"/>
                    <w:rPr>
                      <w:rFonts w:ascii="Times New Roman" w:hAnsi="Times New Roman"/>
                      <w:lang w:val="lv-LV"/>
                    </w:rPr>
                  </w:pPr>
                  <w:r w:rsidRPr="00193615">
                    <w:rPr>
                      <w:rFonts w:ascii="Times New Roman" w:hAnsi="Times New Roman" w:cs="Times New Roman"/>
                      <w:sz w:val="26"/>
                      <w:szCs w:val="26"/>
                      <w:lang w:val="lv-LV"/>
                    </w:rPr>
                    <w:t xml:space="preserve">6 </w:t>
                  </w:r>
                  <w:r w:rsidRPr="00193615">
                    <w:rPr>
                      <w:rFonts w:ascii="Times New Roman" w:hAnsi="Times New Roman" w:cs="Times New Roman"/>
                      <w:lang w:val="lv-LV"/>
                    </w:rPr>
                    <w:t xml:space="preserve">lēmumi par kopējo summu 2250 </w:t>
                  </w:r>
                  <w:r w:rsidRPr="00193615">
                    <w:rPr>
                      <w:rFonts w:ascii="Times New Roman" w:hAnsi="Times New Roman"/>
                      <w:i/>
                      <w:lang w:val="lv-LV"/>
                    </w:rPr>
                    <w:t>euro</w:t>
                  </w:r>
                  <w:r w:rsidRPr="00193615">
                    <w:rPr>
                      <w:rFonts w:ascii="Times New Roman" w:hAnsi="Times New Roman" w:cs="Times New Roman"/>
                      <w:lang w:val="lv-LV"/>
                    </w:rPr>
                    <w:t xml:space="preserve"> (piemē</w:t>
                  </w:r>
                  <w:r w:rsidR="00193615">
                    <w:rPr>
                      <w:rFonts w:ascii="Times New Roman" w:hAnsi="Times New Roman" w:cs="Times New Roman"/>
                      <w:lang w:val="lv-LV"/>
                    </w:rPr>
                    <w:t>-</w:t>
                  </w:r>
                  <w:r w:rsidRPr="00193615">
                    <w:rPr>
                      <w:rFonts w:ascii="Times New Roman" w:hAnsi="Times New Roman" w:cs="Times New Roman"/>
                      <w:lang w:val="lv-LV"/>
                    </w:rPr>
                    <w:t xml:space="preserve">rotā soda apmērs no 100 līdz 900 </w:t>
                  </w:r>
                  <w:r w:rsidRPr="00193615">
                    <w:rPr>
                      <w:rFonts w:ascii="Times New Roman" w:hAnsi="Times New Roman"/>
                      <w:i/>
                      <w:lang w:val="lv-LV"/>
                    </w:rPr>
                    <w:t>euro</w:t>
                  </w:r>
                  <w:r w:rsidRPr="00193615">
                    <w:rPr>
                      <w:rFonts w:ascii="Times New Roman" w:hAnsi="Times New Roman" w:cs="Times New Roman"/>
                      <w:lang w:val="lv-LV"/>
                    </w:rPr>
                    <w:t>)</w:t>
                  </w:r>
                </w:p>
              </w:tc>
              <w:tc>
                <w:tcPr>
                  <w:tcW w:w="993" w:type="dxa"/>
                </w:tcPr>
                <w:p w14:paraId="3BACFB56" w14:textId="77777777" w:rsidR="00D07C97" w:rsidRPr="00193615" w:rsidRDefault="00D07C97" w:rsidP="00D07C97">
                  <w:pPr>
                    <w:rPr>
                      <w:rFonts w:ascii="Times New Roman" w:hAnsi="Times New Roman" w:cs="Times New Roman"/>
                      <w:lang w:val="lv-LV"/>
                    </w:rPr>
                  </w:pPr>
                  <w:r w:rsidRPr="00193615">
                    <w:rPr>
                      <w:rFonts w:ascii="Times New Roman" w:hAnsi="Times New Roman" w:cs="Times New Roman"/>
                      <w:sz w:val="26"/>
                      <w:szCs w:val="26"/>
                      <w:lang w:val="lv-LV"/>
                    </w:rPr>
                    <w:t>10</w:t>
                  </w:r>
                  <w:r w:rsidRPr="00193615">
                    <w:rPr>
                      <w:rFonts w:ascii="Times New Roman" w:hAnsi="Times New Roman" w:cs="Times New Roman"/>
                      <w:lang w:val="lv-LV"/>
                    </w:rPr>
                    <w:t xml:space="preserve"> lēmumi par kopējo summu 1420 </w:t>
                  </w:r>
                  <w:r w:rsidRPr="00193615">
                    <w:rPr>
                      <w:rFonts w:ascii="Times New Roman" w:hAnsi="Times New Roman"/>
                      <w:i/>
                      <w:lang w:val="lv-LV"/>
                    </w:rPr>
                    <w:t>euro</w:t>
                  </w:r>
                </w:p>
                <w:p w14:paraId="0E6170E4" w14:textId="16E1B777" w:rsidR="00D07C97" w:rsidRPr="00193615" w:rsidRDefault="00D07C97" w:rsidP="00D07C97">
                  <w:pPr>
                    <w:pStyle w:val="ListParagraph"/>
                    <w:spacing w:before="120" w:after="120"/>
                    <w:ind w:left="0"/>
                    <w:jc w:val="center"/>
                    <w:rPr>
                      <w:rFonts w:ascii="Times New Roman" w:hAnsi="Times New Roman" w:cs="Times New Roman"/>
                      <w:lang w:val="lv-LV"/>
                    </w:rPr>
                  </w:pPr>
                  <w:r w:rsidRPr="00193615">
                    <w:rPr>
                      <w:rFonts w:ascii="Times New Roman" w:hAnsi="Times New Roman" w:cs="Times New Roman"/>
                      <w:lang w:val="lv-LV"/>
                    </w:rPr>
                    <w:t>(piemē</w:t>
                  </w:r>
                  <w:r w:rsidR="00193615">
                    <w:rPr>
                      <w:rFonts w:ascii="Times New Roman" w:hAnsi="Times New Roman" w:cs="Times New Roman"/>
                      <w:lang w:val="lv-LV"/>
                    </w:rPr>
                    <w:t>-</w:t>
                  </w:r>
                  <w:r w:rsidRPr="00193615">
                    <w:rPr>
                      <w:rFonts w:ascii="Times New Roman" w:hAnsi="Times New Roman" w:cs="Times New Roman"/>
                      <w:lang w:val="lv-LV"/>
                    </w:rPr>
                    <w:t>roti sodi par pārskatu neie</w:t>
                  </w:r>
                  <w:r w:rsidR="00193615">
                    <w:rPr>
                      <w:rFonts w:ascii="Times New Roman" w:hAnsi="Times New Roman" w:cs="Times New Roman"/>
                      <w:lang w:val="lv-LV"/>
                    </w:rPr>
                    <w:t>-</w:t>
                  </w:r>
                  <w:r w:rsidRPr="00193615">
                    <w:rPr>
                      <w:rFonts w:ascii="Times New Roman" w:hAnsi="Times New Roman" w:cs="Times New Roman"/>
                      <w:lang w:val="lv-LV"/>
                    </w:rPr>
                    <w:t>sniegša</w:t>
                  </w:r>
                  <w:r w:rsidRPr="00193615">
                    <w:rPr>
                      <w:rFonts w:ascii="Times New Roman" w:hAnsi="Times New Roman" w:cs="Times New Roman"/>
                      <w:lang w:val="lv-LV"/>
                    </w:rPr>
                    <w:softHyphen/>
                    <w:t xml:space="preserve">nu) </w:t>
                  </w:r>
                </w:p>
                <w:p w14:paraId="1C7EA44C" w14:textId="49EB9BD1" w:rsidR="00154506" w:rsidRPr="00193615" w:rsidRDefault="00154506" w:rsidP="00D07C97">
                  <w:pPr>
                    <w:pStyle w:val="ListParagraph"/>
                    <w:spacing w:before="120" w:after="120"/>
                    <w:ind w:left="0"/>
                    <w:jc w:val="center"/>
                    <w:rPr>
                      <w:rFonts w:ascii="Times New Roman" w:hAnsi="Times New Roman"/>
                      <w:lang w:val="lv-LV"/>
                    </w:rPr>
                  </w:pPr>
                  <w:r w:rsidRPr="00193615">
                    <w:rPr>
                      <w:rFonts w:ascii="Times New Roman" w:hAnsi="Times New Roman" w:cs="Times New Roman"/>
                      <w:lang w:val="lv-LV"/>
                    </w:rPr>
                    <w:t>1 lēmums (88. pants)</w:t>
                  </w:r>
                </w:p>
              </w:tc>
              <w:tc>
                <w:tcPr>
                  <w:tcW w:w="992" w:type="dxa"/>
                </w:tcPr>
                <w:p w14:paraId="7804262F" w14:textId="77777777" w:rsidR="00154506" w:rsidRPr="00193615" w:rsidRDefault="00154506" w:rsidP="00154506">
                  <w:pPr>
                    <w:pStyle w:val="ListParagraph"/>
                    <w:spacing w:before="120" w:after="120"/>
                    <w:ind w:left="0"/>
                    <w:jc w:val="center"/>
                    <w:rPr>
                      <w:rFonts w:ascii="Times New Roman" w:hAnsi="Times New Roman" w:cs="Times New Roman"/>
                      <w:lang w:val="lv-LV"/>
                    </w:rPr>
                  </w:pPr>
                  <w:r w:rsidRPr="00193615">
                    <w:rPr>
                      <w:rFonts w:ascii="Times New Roman" w:hAnsi="Times New Roman" w:cs="Times New Roman"/>
                      <w:sz w:val="26"/>
                      <w:szCs w:val="26"/>
                      <w:lang w:val="lv-LV"/>
                    </w:rPr>
                    <w:t xml:space="preserve">2 </w:t>
                  </w:r>
                  <w:r w:rsidRPr="00193615">
                    <w:rPr>
                      <w:rFonts w:ascii="Times New Roman" w:hAnsi="Times New Roman" w:cs="Times New Roman"/>
                      <w:lang w:val="lv-LV"/>
                    </w:rPr>
                    <w:t>lēmumi (88.</w:t>
                  </w:r>
                </w:p>
                <w:p w14:paraId="455471D0" w14:textId="5239CC5A" w:rsidR="00154506" w:rsidRPr="00193615" w:rsidRDefault="00154506" w:rsidP="00154506">
                  <w:pPr>
                    <w:pStyle w:val="ListParagraph"/>
                    <w:spacing w:before="120" w:after="120"/>
                    <w:ind w:left="0"/>
                    <w:jc w:val="center"/>
                    <w:rPr>
                      <w:rFonts w:ascii="Times New Roman" w:hAnsi="Times New Roman" w:cs="Times New Roman"/>
                      <w:lang w:val="lv-LV"/>
                    </w:rPr>
                  </w:pPr>
                  <w:r w:rsidRPr="00193615">
                    <w:rPr>
                      <w:rFonts w:ascii="Times New Roman" w:hAnsi="Times New Roman" w:cs="Times New Roman"/>
                      <w:lang w:val="lv-LV"/>
                    </w:rPr>
                    <w:t xml:space="preserve">pants), </w:t>
                  </w:r>
                </w:p>
                <w:p w14:paraId="4171B0C8" w14:textId="41787605" w:rsidR="00D07C97" w:rsidRPr="00193615" w:rsidRDefault="00D07C97" w:rsidP="00154506">
                  <w:pPr>
                    <w:pStyle w:val="ListParagraph"/>
                    <w:spacing w:before="120" w:after="120"/>
                    <w:ind w:left="0"/>
                    <w:jc w:val="center"/>
                    <w:rPr>
                      <w:rFonts w:ascii="Times New Roman" w:hAnsi="Times New Roman"/>
                      <w:lang w:val="lv-LV"/>
                    </w:rPr>
                  </w:pPr>
                  <w:r w:rsidRPr="00193615">
                    <w:rPr>
                      <w:rFonts w:ascii="Times New Roman" w:hAnsi="Times New Roman" w:cs="Times New Roman"/>
                      <w:lang w:val="lv-LV"/>
                    </w:rPr>
                    <w:t xml:space="preserve">1 </w:t>
                  </w:r>
                  <w:r w:rsidR="00154506" w:rsidRPr="00193615">
                    <w:rPr>
                      <w:rFonts w:ascii="Times New Roman" w:hAnsi="Times New Roman" w:cs="Times New Roman"/>
                      <w:lang w:val="lv-LV"/>
                    </w:rPr>
                    <w:t>lēmums (88.</w:t>
                  </w:r>
                  <w:r w:rsidR="00154506" w:rsidRPr="00193615">
                    <w:rPr>
                      <w:rFonts w:ascii="Times New Roman" w:hAnsi="Times New Roman" w:cs="Times New Roman"/>
                      <w:vertAlign w:val="superscript"/>
                      <w:lang w:val="lv-LV"/>
                    </w:rPr>
                    <w:t>1</w:t>
                  </w:r>
                  <w:r w:rsidR="00154506" w:rsidRPr="00193615">
                    <w:rPr>
                      <w:rFonts w:ascii="Times New Roman" w:hAnsi="Times New Roman" w:cs="Times New Roman"/>
                      <w:lang w:val="lv-LV"/>
                    </w:rPr>
                    <w:t xml:space="preserve"> pants)</w:t>
                  </w:r>
                </w:p>
              </w:tc>
            </w:tr>
            <w:tr w:rsidR="00D07C97" w:rsidRPr="00486C80" w14:paraId="62687619" w14:textId="77777777" w:rsidTr="000B6410">
              <w:tc>
                <w:tcPr>
                  <w:tcW w:w="1310" w:type="dxa"/>
                </w:tcPr>
                <w:p w14:paraId="73B48ED6" w14:textId="539F03CA" w:rsidR="00D07C97" w:rsidRPr="00D07C97" w:rsidRDefault="00D07C97" w:rsidP="00D07C97">
                  <w:pPr>
                    <w:pStyle w:val="ListParagraph"/>
                    <w:spacing w:before="120" w:after="120"/>
                    <w:ind w:left="0"/>
                    <w:jc w:val="both"/>
                    <w:rPr>
                      <w:rFonts w:ascii="Times New Roman" w:hAnsi="Times New Roman"/>
                      <w:sz w:val="24"/>
                      <w:szCs w:val="24"/>
                      <w:lang w:val="lv-LV"/>
                    </w:rPr>
                  </w:pPr>
                  <w:r w:rsidRPr="00D07C97">
                    <w:rPr>
                      <w:rFonts w:ascii="Times New Roman" w:hAnsi="Times New Roman" w:cs="Times New Roman"/>
                      <w:sz w:val="24"/>
                      <w:szCs w:val="24"/>
                      <w:lang w:val="lv-LV"/>
                    </w:rPr>
                    <w:t>LAPK 88.</w:t>
                  </w:r>
                  <w:r w:rsidRPr="00D07C97">
                    <w:rPr>
                      <w:rFonts w:ascii="Times New Roman" w:hAnsi="Times New Roman" w:cs="Times New Roman"/>
                      <w:sz w:val="24"/>
                      <w:szCs w:val="24"/>
                      <w:vertAlign w:val="superscript"/>
                      <w:lang w:val="lv-LV"/>
                    </w:rPr>
                    <w:t>8</w:t>
                  </w:r>
                  <w:r w:rsidRPr="00D07C97">
                    <w:rPr>
                      <w:rFonts w:ascii="Times New Roman" w:hAnsi="Times New Roman" w:cs="Times New Roman"/>
                      <w:sz w:val="24"/>
                      <w:szCs w:val="24"/>
                      <w:lang w:val="lv-LV"/>
                    </w:rPr>
                    <w:t>pants</w:t>
                  </w:r>
                </w:p>
              </w:tc>
              <w:tc>
                <w:tcPr>
                  <w:tcW w:w="992" w:type="dxa"/>
                </w:tcPr>
                <w:p w14:paraId="70D89270" w14:textId="5B0DC2FE" w:rsidR="00D07C97" w:rsidRPr="00154506" w:rsidRDefault="00D07C97" w:rsidP="00D07C97">
                  <w:pPr>
                    <w:pStyle w:val="ListParagraph"/>
                    <w:spacing w:before="120" w:after="120"/>
                    <w:ind w:left="0"/>
                    <w:jc w:val="center"/>
                    <w:rPr>
                      <w:rFonts w:ascii="Times New Roman" w:hAnsi="Times New Roman"/>
                      <w:sz w:val="24"/>
                      <w:szCs w:val="24"/>
                      <w:lang w:val="lv-LV"/>
                    </w:rPr>
                  </w:pPr>
                  <w:r w:rsidRPr="00154506">
                    <w:rPr>
                      <w:rFonts w:ascii="Times New Roman" w:hAnsi="Times New Roman" w:cs="Times New Roman"/>
                      <w:sz w:val="24"/>
                      <w:szCs w:val="24"/>
                      <w:lang w:val="lv-LV"/>
                    </w:rPr>
                    <w:t xml:space="preserve">1 lēmums – 70 </w:t>
                  </w:r>
                  <w:r w:rsidRPr="00154506">
                    <w:rPr>
                      <w:rFonts w:ascii="Times New Roman" w:hAnsi="Times New Roman"/>
                      <w:i/>
                      <w:sz w:val="24"/>
                      <w:szCs w:val="24"/>
                      <w:lang w:val="lv-LV"/>
                    </w:rPr>
                    <w:t>euro</w:t>
                  </w:r>
                </w:p>
              </w:tc>
              <w:tc>
                <w:tcPr>
                  <w:tcW w:w="992" w:type="dxa"/>
                </w:tcPr>
                <w:p w14:paraId="3F76C5B4" w14:textId="1EED465F" w:rsidR="00D07C97" w:rsidRPr="00154506" w:rsidRDefault="00D07C97" w:rsidP="00D07C97">
                  <w:pPr>
                    <w:pStyle w:val="ListParagraph"/>
                    <w:spacing w:before="120" w:after="120"/>
                    <w:ind w:left="0"/>
                    <w:jc w:val="center"/>
                    <w:rPr>
                      <w:rFonts w:ascii="Times New Roman" w:hAnsi="Times New Roman"/>
                      <w:sz w:val="24"/>
                      <w:szCs w:val="24"/>
                      <w:lang w:val="lv-LV"/>
                    </w:rPr>
                  </w:pPr>
                  <w:r w:rsidRPr="00193615">
                    <w:rPr>
                      <w:rFonts w:ascii="Times New Roman" w:hAnsi="Times New Roman" w:cs="Times New Roman"/>
                      <w:sz w:val="26"/>
                      <w:szCs w:val="26"/>
                      <w:lang w:val="lv-LV"/>
                    </w:rPr>
                    <w:t>1</w:t>
                  </w:r>
                  <w:r w:rsidRPr="00154506">
                    <w:rPr>
                      <w:rFonts w:ascii="Times New Roman" w:hAnsi="Times New Roman" w:cs="Times New Roman"/>
                      <w:sz w:val="24"/>
                      <w:szCs w:val="24"/>
                      <w:lang w:val="lv-LV"/>
                    </w:rPr>
                    <w:t xml:space="preserve"> lēmums – 700 </w:t>
                  </w:r>
                  <w:r w:rsidRPr="00154506">
                    <w:rPr>
                      <w:rFonts w:ascii="Times New Roman" w:hAnsi="Times New Roman"/>
                      <w:i/>
                      <w:sz w:val="24"/>
                      <w:szCs w:val="24"/>
                      <w:lang w:val="lv-LV"/>
                    </w:rPr>
                    <w:t>euro</w:t>
                  </w:r>
                </w:p>
              </w:tc>
              <w:tc>
                <w:tcPr>
                  <w:tcW w:w="992" w:type="dxa"/>
                </w:tcPr>
                <w:p w14:paraId="4A8B5D56" w14:textId="7E225F60" w:rsidR="00D07C97" w:rsidRPr="00193615" w:rsidRDefault="00D07C97" w:rsidP="00D07C97">
                  <w:pPr>
                    <w:pStyle w:val="ListParagraph"/>
                    <w:spacing w:before="120" w:after="120"/>
                    <w:ind w:left="0"/>
                    <w:jc w:val="center"/>
                    <w:rPr>
                      <w:rFonts w:ascii="Times New Roman" w:hAnsi="Times New Roman" w:cs="Times New Roman"/>
                      <w:sz w:val="26"/>
                      <w:szCs w:val="26"/>
                      <w:lang w:val="lv-LV"/>
                    </w:rPr>
                  </w:pPr>
                  <w:r w:rsidRPr="00193615">
                    <w:rPr>
                      <w:rFonts w:ascii="Times New Roman" w:hAnsi="Times New Roman" w:cs="Times New Roman"/>
                      <w:sz w:val="26"/>
                      <w:szCs w:val="26"/>
                      <w:lang w:val="lv-LV"/>
                    </w:rPr>
                    <w:t>0</w:t>
                  </w:r>
                </w:p>
              </w:tc>
              <w:tc>
                <w:tcPr>
                  <w:tcW w:w="993" w:type="dxa"/>
                </w:tcPr>
                <w:p w14:paraId="5F888900" w14:textId="13F2E82A" w:rsidR="00D07C97" w:rsidRPr="00193615" w:rsidRDefault="00154506" w:rsidP="00D07C97">
                  <w:pPr>
                    <w:pStyle w:val="ListParagraph"/>
                    <w:spacing w:before="120" w:after="120"/>
                    <w:ind w:left="0"/>
                    <w:jc w:val="center"/>
                    <w:rPr>
                      <w:rFonts w:ascii="Times New Roman" w:hAnsi="Times New Roman" w:cs="Times New Roman"/>
                      <w:sz w:val="26"/>
                      <w:szCs w:val="26"/>
                      <w:lang w:val="lv-LV"/>
                    </w:rPr>
                  </w:pPr>
                  <w:r w:rsidRPr="00193615">
                    <w:rPr>
                      <w:rFonts w:ascii="Times New Roman" w:hAnsi="Times New Roman" w:cs="Times New Roman"/>
                      <w:sz w:val="26"/>
                      <w:szCs w:val="26"/>
                      <w:lang w:val="lv-LV"/>
                    </w:rPr>
                    <w:t>1</w:t>
                  </w:r>
                </w:p>
              </w:tc>
              <w:tc>
                <w:tcPr>
                  <w:tcW w:w="992" w:type="dxa"/>
                </w:tcPr>
                <w:p w14:paraId="13FCC043" w14:textId="34575A57" w:rsidR="00D07C97" w:rsidRPr="00193615" w:rsidRDefault="00D07C97" w:rsidP="00D07C97">
                  <w:pPr>
                    <w:pStyle w:val="ListParagraph"/>
                    <w:spacing w:before="120" w:after="120"/>
                    <w:ind w:left="0"/>
                    <w:jc w:val="center"/>
                    <w:rPr>
                      <w:rFonts w:ascii="Times New Roman" w:hAnsi="Times New Roman" w:cs="Times New Roman"/>
                      <w:sz w:val="26"/>
                      <w:szCs w:val="26"/>
                      <w:lang w:val="lv-LV"/>
                    </w:rPr>
                  </w:pPr>
                  <w:r w:rsidRPr="00193615">
                    <w:rPr>
                      <w:rFonts w:ascii="Times New Roman" w:hAnsi="Times New Roman" w:cs="Times New Roman"/>
                      <w:sz w:val="26"/>
                      <w:szCs w:val="26"/>
                      <w:lang w:val="lv-LV"/>
                    </w:rPr>
                    <w:t>0</w:t>
                  </w:r>
                </w:p>
              </w:tc>
            </w:tr>
            <w:tr w:rsidR="00D07C97" w:rsidRPr="00486C80" w14:paraId="59876B78" w14:textId="77777777" w:rsidTr="000B6410">
              <w:tc>
                <w:tcPr>
                  <w:tcW w:w="1310" w:type="dxa"/>
                </w:tcPr>
                <w:p w14:paraId="5C8779EB" w14:textId="16A2FE35" w:rsidR="00D07C97" w:rsidRPr="00D07C97" w:rsidRDefault="00D07C97" w:rsidP="00D07C97">
                  <w:pPr>
                    <w:pStyle w:val="ListParagraph"/>
                    <w:spacing w:before="120" w:after="120"/>
                    <w:ind w:left="0"/>
                    <w:jc w:val="both"/>
                    <w:rPr>
                      <w:rFonts w:ascii="Times New Roman" w:hAnsi="Times New Roman"/>
                      <w:sz w:val="24"/>
                      <w:szCs w:val="24"/>
                      <w:lang w:val="lv-LV"/>
                    </w:rPr>
                  </w:pPr>
                  <w:r w:rsidRPr="00D07C97">
                    <w:rPr>
                      <w:rFonts w:ascii="Times New Roman" w:hAnsi="Times New Roman" w:cs="Times New Roman"/>
                      <w:sz w:val="24"/>
                      <w:szCs w:val="24"/>
                      <w:lang w:val="lv-LV"/>
                    </w:rPr>
                    <w:t>LAPK 88.</w:t>
                  </w:r>
                  <w:r w:rsidRPr="00D07C97">
                    <w:rPr>
                      <w:rFonts w:ascii="Times New Roman" w:hAnsi="Times New Roman" w:cs="Times New Roman"/>
                      <w:sz w:val="24"/>
                      <w:szCs w:val="24"/>
                      <w:vertAlign w:val="superscript"/>
                      <w:lang w:val="lv-LV"/>
                    </w:rPr>
                    <w:t>5</w:t>
                  </w:r>
                  <w:r w:rsidRPr="00D07C97">
                    <w:rPr>
                      <w:rFonts w:ascii="Times New Roman" w:hAnsi="Times New Roman" w:cs="Times New Roman"/>
                      <w:sz w:val="24"/>
                      <w:szCs w:val="24"/>
                      <w:lang w:val="lv-LV"/>
                    </w:rPr>
                    <w:t xml:space="preserve"> pants </w:t>
                  </w:r>
                </w:p>
              </w:tc>
              <w:tc>
                <w:tcPr>
                  <w:tcW w:w="992" w:type="dxa"/>
                </w:tcPr>
                <w:p w14:paraId="545D083B" w14:textId="705FC4F3" w:rsidR="00D07C97" w:rsidRPr="00154506" w:rsidRDefault="00D07C97" w:rsidP="00D07C97">
                  <w:pPr>
                    <w:pStyle w:val="ListParagraph"/>
                    <w:spacing w:before="120" w:after="120"/>
                    <w:ind w:left="0"/>
                    <w:jc w:val="center"/>
                    <w:rPr>
                      <w:rFonts w:ascii="Times New Roman" w:hAnsi="Times New Roman"/>
                      <w:sz w:val="24"/>
                      <w:szCs w:val="24"/>
                      <w:lang w:val="lv-LV"/>
                    </w:rPr>
                  </w:pPr>
                  <w:r w:rsidRPr="00193615">
                    <w:rPr>
                      <w:rFonts w:ascii="Times New Roman" w:hAnsi="Times New Roman" w:cs="Times New Roman"/>
                      <w:sz w:val="26"/>
                      <w:szCs w:val="26"/>
                      <w:lang w:val="lv-LV"/>
                    </w:rPr>
                    <w:t>2</w:t>
                  </w:r>
                  <w:r w:rsidRPr="00154506">
                    <w:rPr>
                      <w:rFonts w:ascii="Times New Roman" w:hAnsi="Times New Roman" w:cs="Times New Roman"/>
                      <w:sz w:val="24"/>
                      <w:szCs w:val="24"/>
                      <w:lang w:val="lv-LV"/>
                    </w:rPr>
                    <w:t xml:space="preserve"> lēmumi – 430 </w:t>
                  </w:r>
                  <w:r w:rsidR="005A1B13" w:rsidRPr="00B76D0F">
                    <w:rPr>
                      <w:rFonts w:ascii="Times New Roman" w:hAnsi="Times New Roman" w:cs="Times New Roman"/>
                      <w:i/>
                      <w:sz w:val="24"/>
                      <w:szCs w:val="24"/>
                      <w:lang w:val="lv-LV"/>
                    </w:rPr>
                    <w:t>euro</w:t>
                  </w:r>
                  <w:r w:rsidRPr="00154506">
                    <w:rPr>
                      <w:rFonts w:ascii="Times New Roman" w:hAnsi="Times New Roman" w:cs="Times New Roman"/>
                      <w:sz w:val="24"/>
                      <w:szCs w:val="24"/>
                      <w:lang w:val="lv-LV"/>
                    </w:rPr>
                    <w:t xml:space="preserve"> un 430 </w:t>
                  </w:r>
                  <w:r w:rsidRPr="00154506">
                    <w:rPr>
                      <w:rFonts w:ascii="Times New Roman" w:hAnsi="Times New Roman"/>
                      <w:i/>
                      <w:sz w:val="24"/>
                      <w:szCs w:val="24"/>
                      <w:lang w:val="lv-LV"/>
                    </w:rPr>
                    <w:t>euro</w:t>
                  </w:r>
                </w:p>
              </w:tc>
              <w:tc>
                <w:tcPr>
                  <w:tcW w:w="992" w:type="dxa"/>
                </w:tcPr>
                <w:p w14:paraId="1011B3CD" w14:textId="251386BB" w:rsidR="00D07C97" w:rsidRPr="00154506" w:rsidRDefault="00D07C97" w:rsidP="00D07C97">
                  <w:pPr>
                    <w:pStyle w:val="ListParagraph"/>
                    <w:spacing w:before="120" w:after="120"/>
                    <w:ind w:left="0"/>
                    <w:jc w:val="center"/>
                    <w:rPr>
                      <w:rFonts w:ascii="Times New Roman" w:hAnsi="Times New Roman"/>
                      <w:sz w:val="24"/>
                      <w:szCs w:val="24"/>
                      <w:lang w:val="lv-LV"/>
                    </w:rPr>
                  </w:pPr>
                  <w:r w:rsidRPr="00193615">
                    <w:rPr>
                      <w:rFonts w:ascii="Times New Roman" w:hAnsi="Times New Roman" w:cs="Times New Roman"/>
                      <w:sz w:val="26"/>
                      <w:szCs w:val="26"/>
                      <w:lang w:val="lv-LV"/>
                    </w:rPr>
                    <w:t>2</w:t>
                  </w:r>
                  <w:r w:rsidRPr="00154506">
                    <w:rPr>
                      <w:rFonts w:ascii="Times New Roman" w:hAnsi="Times New Roman" w:cs="Times New Roman"/>
                      <w:sz w:val="24"/>
                      <w:szCs w:val="24"/>
                      <w:lang w:val="lv-LV"/>
                    </w:rPr>
                    <w:t xml:space="preserve"> lēmumi – 500 </w:t>
                  </w:r>
                  <w:r w:rsidR="005A1B13" w:rsidRPr="00B76D0F">
                    <w:rPr>
                      <w:rFonts w:ascii="Times New Roman" w:hAnsi="Times New Roman" w:cs="Times New Roman"/>
                      <w:i/>
                      <w:sz w:val="24"/>
                      <w:szCs w:val="24"/>
                      <w:lang w:val="lv-LV"/>
                    </w:rPr>
                    <w:t>euro</w:t>
                  </w:r>
                  <w:r w:rsidRPr="00154506">
                    <w:rPr>
                      <w:rFonts w:ascii="Times New Roman" w:hAnsi="Times New Roman" w:cs="Times New Roman"/>
                      <w:sz w:val="24"/>
                      <w:szCs w:val="24"/>
                      <w:lang w:val="lv-LV"/>
                    </w:rPr>
                    <w:t xml:space="preserve"> un 430 </w:t>
                  </w:r>
                  <w:r w:rsidRPr="00154506">
                    <w:rPr>
                      <w:rFonts w:ascii="Times New Roman" w:hAnsi="Times New Roman"/>
                      <w:i/>
                      <w:sz w:val="24"/>
                      <w:szCs w:val="24"/>
                      <w:lang w:val="lv-LV"/>
                    </w:rPr>
                    <w:t>euro</w:t>
                  </w:r>
                </w:p>
              </w:tc>
              <w:tc>
                <w:tcPr>
                  <w:tcW w:w="992" w:type="dxa"/>
                </w:tcPr>
                <w:p w14:paraId="122B7653" w14:textId="07B1EA94" w:rsidR="00D07C97" w:rsidRPr="00154506" w:rsidRDefault="00D07C97" w:rsidP="00D07C97">
                  <w:pPr>
                    <w:pStyle w:val="ListParagraph"/>
                    <w:spacing w:before="120" w:after="120"/>
                    <w:ind w:left="0"/>
                    <w:jc w:val="center"/>
                    <w:rPr>
                      <w:rFonts w:ascii="Times New Roman" w:hAnsi="Times New Roman"/>
                      <w:sz w:val="24"/>
                      <w:szCs w:val="24"/>
                      <w:lang w:val="lv-LV"/>
                    </w:rPr>
                  </w:pPr>
                  <w:r w:rsidRPr="00193615">
                    <w:rPr>
                      <w:rFonts w:ascii="Times New Roman" w:hAnsi="Times New Roman" w:cs="Times New Roman"/>
                      <w:sz w:val="26"/>
                      <w:szCs w:val="26"/>
                      <w:lang w:val="lv-LV"/>
                    </w:rPr>
                    <w:t>1</w:t>
                  </w:r>
                  <w:r w:rsidRPr="00154506">
                    <w:rPr>
                      <w:rFonts w:ascii="Times New Roman" w:hAnsi="Times New Roman" w:cs="Times New Roman"/>
                      <w:sz w:val="24"/>
                      <w:szCs w:val="24"/>
                      <w:lang w:val="lv-LV"/>
                    </w:rPr>
                    <w:t xml:space="preserve"> lēmums – 600 </w:t>
                  </w:r>
                  <w:r w:rsidRPr="00154506">
                    <w:rPr>
                      <w:rFonts w:ascii="Times New Roman" w:hAnsi="Times New Roman"/>
                      <w:i/>
                      <w:sz w:val="24"/>
                      <w:szCs w:val="24"/>
                      <w:lang w:val="lv-LV"/>
                    </w:rPr>
                    <w:t>euro</w:t>
                  </w:r>
                </w:p>
              </w:tc>
              <w:tc>
                <w:tcPr>
                  <w:tcW w:w="993" w:type="dxa"/>
                </w:tcPr>
                <w:p w14:paraId="28670022" w14:textId="4B0AA5D2" w:rsidR="00D07C97" w:rsidRPr="00154506" w:rsidRDefault="00D07C97" w:rsidP="00D07C97">
                  <w:pPr>
                    <w:pStyle w:val="ListParagraph"/>
                    <w:spacing w:before="120" w:after="120"/>
                    <w:ind w:left="0"/>
                    <w:jc w:val="center"/>
                    <w:rPr>
                      <w:rFonts w:ascii="Times New Roman" w:hAnsi="Times New Roman"/>
                      <w:sz w:val="24"/>
                      <w:szCs w:val="24"/>
                      <w:lang w:val="lv-LV"/>
                    </w:rPr>
                  </w:pPr>
                  <w:r w:rsidRPr="00193615">
                    <w:rPr>
                      <w:rFonts w:ascii="Times New Roman" w:hAnsi="Times New Roman" w:cs="Times New Roman"/>
                      <w:sz w:val="26"/>
                      <w:szCs w:val="26"/>
                      <w:lang w:val="lv-LV"/>
                    </w:rPr>
                    <w:t xml:space="preserve">1 </w:t>
                  </w:r>
                  <w:r w:rsidRPr="00154506">
                    <w:rPr>
                      <w:rFonts w:ascii="Times New Roman" w:hAnsi="Times New Roman" w:cs="Times New Roman"/>
                      <w:sz w:val="24"/>
                      <w:szCs w:val="24"/>
                      <w:lang w:val="lv-LV"/>
                    </w:rPr>
                    <w:t xml:space="preserve">lēmums – 430 </w:t>
                  </w:r>
                  <w:r w:rsidRPr="00154506">
                    <w:rPr>
                      <w:rFonts w:ascii="Times New Roman" w:hAnsi="Times New Roman"/>
                      <w:i/>
                      <w:sz w:val="24"/>
                      <w:szCs w:val="24"/>
                      <w:lang w:val="lv-LV"/>
                    </w:rPr>
                    <w:t>euro</w:t>
                  </w:r>
                </w:p>
              </w:tc>
              <w:tc>
                <w:tcPr>
                  <w:tcW w:w="992" w:type="dxa"/>
                </w:tcPr>
                <w:p w14:paraId="127CD1C0" w14:textId="1631966C" w:rsidR="00D07C97" w:rsidRPr="00193615" w:rsidRDefault="00D07C97" w:rsidP="00D07C97">
                  <w:pPr>
                    <w:pStyle w:val="ListParagraph"/>
                    <w:spacing w:before="120" w:after="120"/>
                    <w:ind w:left="0"/>
                    <w:jc w:val="center"/>
                    <w:rPr>
                      <w:rFonts w:ascii="Times New Roman" w:hAnsi="Times New Roman"/>
                      <w:sz w:val="26"/>
                      <w:szCs w:val="26"/>
                      <w:lang w:val="lv-LV"/>
                    </w:rPr>
                  </w:pPr>
                  <w:r w:rsidRPr="00193615">
                    <w:rPr>
                      <w:rFonts w:ascii="Times New Roman" w:hAnsi="Times New Roman" w:cs="Times New Roman"/>
                      <w:sz w:val="26"/>
                      <w:szCs w:val="26"/>
                      <w:lang w:val="lv-LV"/>
                    </w:rPr>
                    <w:t>0</w:t>
                  </w:r>
                </w:p>
              </w:tc>
            </w:tr>
          </w:tbl>
          <w:p w14:paraId="335A85C0" w14:textId="6D4C1EC6" w:rsidR="00D07C97" w:rsidRPr="00154506" w:rsidRDefault="00D07C97" w:rsidP="00D07C97">
            <w:pPr>
              <w:spacing w:before="120" w:after="120" w:line="240" w:lineRule="auto"/>
              <w:jc w:val="both"/>
              <w:rPr>
                <w:rFonts w:ascii="Times New Roman" w:hAnsi="Times New Roman"/>
                <w:sz w:val="28"/>
                <w:szCs w:val="28"/>
              </w:rPr>
            </w:pPr>
            <w:r>
              <w:rPr>
                <w:rFonts w:ascii="Times New Roman" w:hAnsi="Times New Roman"/>
                <w:sz w:val="28"/>
                <w:szCs w:val="28"/>
              </w:rPr>
              <w:t xml:space="preserve">Valsts vides dienests </w:t>
            </w:r>
            <w:r w:rsidRPr="00154506">
              <w:rPr>
                <w:rFonts w:ascii="Times New Roman" w:hAnsi="Times New Roman"/>
                <w:sz w:val="28"/>
                <w:szCs w:val="28"/>
              </w:rPr>
              <w:t xml:space="preserve">2019. gadā laika periodā no 1. janvāra līdz 30. jūnijam ir piemērojis vienu administratīvo sodu saskaņā ar </w:t>
            </w:r>
            <w:r w:rsidRPr="006B2D7B">
              <w:rPr>
                <w:rFonts w:ascii="Times New Roman" w:hAnsi="Times New Roman"/>
                <w:sz w:val="28"/>
                <w:szCs w:val="28"/>
              </w:rPr>
              <w:t>LAPK 88</w:t>
            </w:r>
            <w:r w:rsidRPr="006B2D7B">
              <w:rPr>
                <w:rFonts w:ascii="Times New Roman" w:hAnsi="Times New Roman"/>
                <w:sz w:val="28"/>
                <w:szCs w:val="28"/>
                <w:vertAlign w:val="superscript"/>
              </w:rPr>
              <w:t>4</w:t>
            </w:r>
            <w:r w:rsidRPr="006B2D7B">
              <w:rPr>
                <w:rFonts w:ascii="Times New Roman" w:hAnsi="Times New Roman"/>
                <w:sz w:val="28"/>
                <w:szCs w:val="28"/>
              </w:rPr>
              <w:t>. pant</w:t>
            </w:r>
            <w:r w:rsidR="00154506" w:rsidRPr="006B2D7B">
              <w:rPr>
                <w:rFonts w:ascii="Times New Roman" w:hAnsi="Times New Roman"/>
                <w:sz w:val="28"/>
                <w:szCs w:val="28"/>
              </w:rPr>
              <w:t xml:space="preserve">a </w:t>
            </w:r>
            <w:r w:rsidR="00193615">
              <w:rPr>
                <w:rFonts w:ascii="Times New Roman" w:hAnsi="Times New Roman"/>
                <w:sz w:val="28"/>
                <w:szCs w:val="28"/>
              </w:rPr>
              <w:t>ceturt</w:t>
            </w:r>
            <w:r w:rsidR="00892B75">
              <w:rPr>
                <w:rFonts w:ascii="Times New Roman" w:hAnsi="Times New Roman"/>
                <w:sz w:val="28"/>
                <w:szCs w:val="28"/>
              </w:rPr>
              <w:t>aj</w:t>
            </w:r>
            <w:r w:rsidR="00193615">
              <w:rPr>
                <w:rFonts w:ascii="Times New Roman" w:hAnsi="Times New Roman"/>
                <w:sz w:val="28"/>
                <w:szCs w:val="28"/>
              </w:rPr>
              <w:t>ā daļā</w:t>
            </w:r>
            <w:r w:rsidR="00653379">
              <w:rPr>
                <w:rFonts w:ascii="Times New Roman" w:hAnsi="Times New Roman"/>
                <w:sz w:val="28"/>
                <w:szCs w:val="28"/>
              </w:rPr>
              <w:t xml:space="preserve"> </w:t>
            </w:r>
            <w:r w:rsidRPr="00154506">
              <w:rPr>
                <w:rFonts w:ascii="Times New Roman" w:hAnsi="Times New Roman"/>
                <w:sz w:val="28"/>
                <w:szCs w:val="28"/>
              </w:rPr>
              <w:t>minēto pārkāpumu</w:t>
            </w:r>
            <w:r w:rsidR="00154506">
              <w:rPr>
                <w:rFonts w:ascii="Times New Roman" w:hAnsi="Times New Roman"/>
                <w:sz w:val="28"/>
                <w:szCs w:val="28"/>
              </w:rPr>
              <w:t xml:space="preserve">. </w:t>
            </w:r>
          </w:p>
          <w:p w14:paraId="714F7D68" w14:textId="79246F80" w:rsidR="00E5323B" w:rsidRPr="00C82F78" w:rsidRDefault="005A1B13" w:rsidP="00154506">
            <w:pPr>
              <w:spacing w:before="120" w:after="120" w:line="240" w:lineRule="auto"/>
              <w:jc w:val="both"/>
              <w:rPr>
                <w:rFonts w:ascii="Times New Roman" w:hAnsi="Times New Roman"/>
                <w:sz w:val="28"/>
                <w:szCs w:val="28"/>
              </w:rPr>
            </w:pPr>
            <w:r>
              <w:rPr>
                <w:rFonts w:ascii="Times New Roman" w:hAnsi="Times New Roman"/>
                <w:sz w:val="28"/>
                <w:szCs w:val="28"/>
              </w:rPr>
              <w:t>5. </w:t>
            </w:r>
            <w:r w:rsidR="00AB2F2E" w:rsidRPr="00154506">
              <w:rPr>
                <w:rFonts w:ascii="Times New Roman" w:hAnsi="Times New Roman"/>
                <w:sz w:val="28"/>
                <w:szCs w:val="28"/>
              </w:rPr>
              <w:t>Valsts darba inspekcija</w:t>
            </w:r>
            <w:r w:rsidR="00AB2F2E" w:rsidRPr="00C82F78">
              <w:rPr>
                <w:rFonts w:ascii="Times New Roman" w:hAnsi="Times New Roman" w:cs="Times New Roman"/>
                <w:sz w:val="28"/>
                <w:szCs w:val="28"/>
              </w:rPr>
              <w:t xml:space="preserve"> pēdējo trīs gadu laikā </w:t>
            </w:r>
            <w:r w:rsidR="00D07C97">
              <w:rPr>
                <w:rFonts w:ascii="Times New Roman" w:hAnsi="Times New Roman" w:cs="Times New Roman"/>
                <w:sz w:val="28"/>
                <w:szCs w:val="28"/>
              </w:rPr>
              <w:t xml:space="preserve">un 2019. gadā </w:t>
            </w:r>
            <w:r w:rsidR="00AB2F2E" w:rsidRPr="00C82F78">
              <w:rPr>
                <w:rFonts w:ascii="Times New Roman" w:hAnsi="Times New Roman" w:cs="Times New Roman"/>
                <w:sz w:val="28"/>
                <w:szCs w:val="28"/>
              </w:rPr>
              <w:t>nav piemērojusi administratīvos sodus par LAPK 88.</w:t>
            </w:r>
            <w:r w:rsidR="00AB2F2E" w:rsidRPr="00C82F78">
              <w:rPr>
                <w:rFonts w:ascii="Times New Roman" w:hAnsi="Times New Roman" w:cs="Times New Roman"/>
                <w:sz w:val="28"/>
                <w:szCs w:val="28"/>
                <w:vertAlign w:val="superscript"/>
              </w:rPr>
              <w:t>8</w:t>
            </w:r>
            <w:r w:rsidR="00AB2F2E" w:rsidRPr="00C82F78">
              <w:rPr>
                <w:rFonts w:ascii="Times New Roman" w:hAnsi="Times New Roman" w:cs="Times New Roman"/>
                <w:sz w:val="28"/>
                <w:szCs w:val="28"/>
              </w:rPr>
              <w:t xml:space="preserve"> pantā paredzētajiem pārkāpumiem.</w:t>
            </w:r>
          </w:p>
        </w:tc>
      </w:tr>
      <w:tr w:rsidR="00993497" w:rsidRPr="00C82F78" w14:paraId="714F7D6D" w14:textId="77777777" w:rsidTr="00D20401">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714F7D6A" w14:textId="2C238D87" w:rsidR="00655F2C"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lastRenderedPageBreak/>
              <w:t>3.</w:t>
            </w:r>
          </w:p>
        </w:tc>
        <w:tc>
          <w:tcPr>
            <w:tcW w:w="1639" w:type="dxa"/>
            <w:tcBorders>
              <w:top w:val="outset" w:sz="6" w:space="0" w:color="auto"/>
              <w:left w:val="outset" w:sz="6" w:space="0" w:color="auto"/>
              <w:bottom w:val="outset" w:sz="6" w:space="0" w:color="auto"/>
              <w:right w:val="outset" w:sz="6" w:space="0" w:color="auto"/>
            </w:tcBorders>
            <w:hideMark/>
          </w:tcPr>
          <w:p w14:paraId="714F7D6B" w14:textId="77777777"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Projekta izstrādē iesaistītās institūcijas un publiskas personas kapitālsabiedrības</w:t>
            </w:r>
          </w:p>
        </w:tc>
        <w:tc>
          <w:tcPr>
            <w:tcW w:w="6928" w:type="dxa"/>
            <w:tcBorders>
              <w:top w:val="outset" w:sz="6" w:space="0" w:color="auto"/>
              <w:left w:val="outset" w:sz="6" w:space="0" w:color="auto"/>
              <w:bottom w:val="outset" w:sz="6" w:space="0" w:color="auto"/>
              <w:right w:val="outset" w:sz="6" w:space="0" w:color="auto"/>
            </w:tcBorders>
            <w:hideMark/>
          </w:tcPr>
          <w:p w14:paraId="714F7D6C" w14:textId="5555993A" w:rsidR="00E5323B" w:rsidRPr="00C82F78" w:rsidRDefault="00AB2F2E" w:rsidP="00CF5431">
            <w:pPr>
              <w:spacing w:after="0" w:line="240" w:lineRule="auto"/>
              <w:jc w:val="both"/>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sz w:val="28"/>
                <w:szCs w:val="28"/>
                <w:lang w:eastAsia="lv-LV"/>
              </w:rPr>
              <w:t xml:space="preserve">Vides aizsardzības un reģionālās attīstības ministrija (turpmāk – VARAM), Valsts vides dienests, </w:t>
            </w:r>
            <w:r w:rsidR="00CF5431">
              <w:rPr>
                <w:rFonts w:ascii="Times New Roman" w:eastAsia="Times New Roman" w:hAnsi="Times New Roman" w:cs="Times New Roman"/>
                <w:sz w:val="28"/>
                <w:szCs w:val="28"/>
                <w:lang w:eastAsia="lv-LV"/>
              </w:rPr>
              <w:t xml:space="preserve">Veselības ministrija, </w:t>
            </w:r>
            <w:r w:rsidRPr="00C82F78">
              <w:rPr>
                <w:rFonts w:ascii="Times New Roman" w:eastAsia="Times New Roman" w:hAnsi="Times New Roman" w:cs="Times New Roman"/>
                <w:sz w:val="28"/>
                <w:szCs w:val="28"/>
                <w:lang w:eastAsia="lv-LV"/>
              </w:rPr>
              <w:t xml:space="preserve">Veselības inspekcija, </w:t>
            </w:r>
            <w:r w:rsidR="00CF5431">
              <w:rPr>
                <w:rFonts w:ascii="Times New Roman" w:eastAsia="Times New Roman" w:hAnsi="Times New Roman" w:cs="Times New Roman"/>
                <w:sz w:val="28"/>
                <w:szCs w:val="28"/>
                <w:lang w:eastAsia="lv-LV"/>
              </w:rPr>
              <w:t xml:space="preserve">Ekonomikas ministrija, </w:t>
            </w:r>
            <w:r w:rsidRPr="00C82F78">
              <w:rPr>
                <w:rFonts w:ascii="Times New Roman" w:eastAsia="Times New Roman" w:hAnsi="Times New Roman" w:cs="Times New Roman"/>
                <w:sz w:val="28"/>
                <w:szCs w:val="28"/>
                <w:lang w:eastAsia="lv-LV"/>
              </w:rPr>
              <w:t xml:space="preserve">Patērētāju tiesību aizsardzības centrs, </w:t>
            </w:r>
            <w:r w:rsidR="00CF5431">
              <w:rPr>
                <w:rFonts w:ascii="Times New Roman" w:eastAsia="Times New Roman" w:hAnsi="Times New Roman" w:cs="Times New Roman"/>
                <w:sz w:val="28"/>
                <w:szCs w:val="28"/>
                <w:lang w:eastAsia="lv-LV"/>
              </w:rPr>
              <w:t xml:space="preserve">Labklājības ministrija, </w:t>
            </w:r>
            <w:r w:rsidRPr="00C82F78">
              <w:rPr>
                <w:rFonts w:ascii="Times New Roman" w:eastAsia="Times New Roman" w:hAnsi="Times New Roman" w:cs="Times New Roman"/>
                <w:sz w:val="28"/>
                <w:szCs w:val="28"/>
                <w:lang w:eastAsia="lv-LV"/>
              </w:rPr>
              <w:t xml:space="preserve">Valsts darba inspekcija, </w:t>
            </w:r>
            <w:r w:rsidR="00CF5431">
              <w:rPr>
                <w:rFonts w:ascii="Times New Roman" w:eastAsia="Times New Roman" w:hAnsi="Times New Roman" w:cs="Times New Roman"/>
                <w:sz w:val="28"/>
                <w:szCs w:val="28"/>
                <w:lang w:eastAsia="lv-LV"/>
              </w:rPr>
              <w:t xml:space="preserve">Finanšu ministrija, </w:t>
            </w:r>
            <w:r w:rsidRPr="00C82F78">
              <w:rPr>
                <w:rFonts w:ascii="Times New Roman" w:eastAsia="Times New Roman" w:hAnsi="Times New Roman" w:cs="Times New Roman"/>
                <w:sz w:val="28"/>
                <w:szCs w:val="28"/>
                <w:lang w:eastAsia="lv-LV"/>
              </w:rPr>
              <w:t>Valsts ieņēmumu dienests, Pārtikas un veterinārais dienests.</w:t>
            </w:r>
          </w:p>
        </w:tc>
      </w:tr>
      <w:tr w:rsidR="00993497" w:rsidRPr="00C82F78" w14:paraId="714F7D71" w14:textId="77777777" w:rsidTr="00D20401">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714F7D6E" w14:textId="77777777" w:rsidR="00655F2C"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4.</w:t>
            </w:r>
          </w:p>
        </w:tc>
        <w:tc>
          <w:tcPr>
            <w:tcW w:w="1639" w:type="dxa"/>
            <w:tcBorders>
              <w:top w:val="outset" w:sz="6" w:space="0" w:color="auto"/>
              <w:left w:val="outset" w:sz="6" w:space="0" w:color="auto"/>
              <w:bottom w:val="outset" w:sz="6" w:space="0" w:color="auto"/>
              <w:right w:val="outset" w:sz="6" w:space="0" w:color="auto"/>
            </w:tcBorders>
            <w:hideMark/>
          </w:tcPr>
          <w:p w14:paraId="714F7D6F" w14:textId="77777777"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Cita informācija</w:t>
            </w:r>
          </w:p>
        </w:tc>
        <w:tc>
          <w:tcPr>
            <w:tcW w:w="6928" w:type="dxa"/>
            <w:tcBorders>
              <w:top w:val="outset" w:sz="6" w:space="0" w:color="auto"/>
              <w:left w:val="outset" w:sz="6" w:space="0" w:color="auto"/>
              <w:bottom w:val="outset" w:sz="6" w:space="0" w:color="auto"/>
              <w:right w:val="outset" w:sz="6" w:space="0" w:color="auto"/>
            </w:tcBorders>
            <w:hideMark/>
          </w:tcPr>
          <w:p w14:paraId="714F7D70" w14:textId="0DCDEFA9" w:rsidR="00E5323B" w:rsidRPr="00C82F78" w:rsidRDefault="00B813F0" w:rsidP="006C26C1">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Likumprojekts skatīts Tieslietu ministrijas izveidotajā Latvijas Administratīvo pārkāpumu kodeksa pastāvīgās darba grupas 2019.</w:t>
            </w:r>
            <w:r w:rsidR="005A1B13">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gada 28.</w:t>
            </w:r>
            <w:r w:rsidR="005A1B13">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 xml:space="preserve">februāra sēdē. Likumprojekts un anotācija precizēta atbilstoši darba grupas sēdē </w:t>
            </w:r>
            <w:r w:rsidR="00CF70B8">
              <w:rPr>
                <w:rFonts w:ascii="Times New Roman" w:eastAsia="Times New Roman" w:hAnsi="Times New Roman" w:cs="Times New Roman"/>
                <w:iCs/>
                <w:sz w:val="28"/>
                <w:szCs w:val="28"/>
                <w:lang w:eastAsia="lv-LV"/>
              </w:rPr>
              <w:t xml:space="preserve">izteiktajiem ieteikumiem. </w:t>
            </w:r>
          </w:p>
        </w:tc>
      </w:tr>
    </w:tbl>
    <w:p w14:paraId="714F7D72" w14:textId="37504316" w:rsidR="00E5323B"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1"/>
        <w:gridCol w:w="2967"/>
        <w:gridCol w:w="5207"/>
      </w:tblGrid>
      <w:tr w:rsidR="009D75AF" w14:paraId="50E60A5E" w14:textId="77777777" w:rsidTr="009D75A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6623709" w14:textId="306FDE4B" w:rsidR="009D75AF" w:rsidRPr="009D75AF" w:rsidRDefault="009D75AF" w:rsidP="009D75AF">
            <w:pPr>
              <w:spacing w:after="0" w:line="240" w:lineRule="auto"/>
              <w:jc w:val="center"/>
              <w:rPr>
                <w:rFonts w:ascii="Times New Roman" w:eastAsia="Times New Roman" w:hAnsi="Times New Roman" w:cs="Times New Roman"/>
                <w:b/>
                <w:bCs/>
                <w:iCs/>
                <w:sz w:val="28"/>
                <w:szCs w:val="28"/>
                <w:lang w:eastAsia="lv-LV"/>
              </w:rPr>
            </w:pPr>
            <w:r w:rsidRPr="009D75AF">
              <w:rPr>
                <w:rFonts w:ascii="Times New Roman" w:eastAsia="Times New Roman" w:hAnsi="Times New Roman" w:cs="Times New Roman"/>
                <w:b/>
                <w:bCs/>
                <w:iCs/>
                <w:sz w:val="28"/>
                <w:szCs w:val="28"/>
                <w:lang w:eastAsia="lv-LV"/>
              </w:rPr>
              <w:t>II.</w:t>
            </w:r>
            <w:r w:rsidR="005A1B13">
              <w:rPr>
                <w:rFonts w:ascii="Times New Roman" w:eastAsia="Times New Roman" w:hAnsi="Times New Roman" w:cs="Times New Roman"/>
                <w:b/>
                <w:bCs/>
                <w:iCs/>
                <w:sz w:val="28"/>
                <w:szCs w:val="28"/>
                <w:lang w:eastAsia="lv-LV"/>
              </w:rPr>
              <w:t> </w:t>
            </w:r>
            <w:r w:rsidRPr="009D75AF">
              <w:rPr>
                <w:rFonts w:ascii="Times New Roman" w:eastAsia="Times New Roman" w:hAnsi="Times New Roman" w:cs="Times New Roman"/>
                <w:b/>
                <w:bCs/>
                <w:iCs/>
                <w:sz w:val="28"/>
                <w:szCs w:val="28"/>
                <w:lang w:eastAsia="lv-LV"/>
              </w:rPr>
              <w:t>Tiesību akta projekta ietekme uz sabiedrību, tautsaimniecības attīstību un administratīvo slogu</w:t>
            </w:r>
          </w:p>
        </w:tc>
      </w:tr>
      <w:tr w:rsidR="009D75AF" w14:paraId="609BEC8B" w14:textId="77777777" w:rsidTr="009D75A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289789" w14:textId="77777777" w:rsidR="009D75AF" w:rsidRPr="009D75AF" w:rsidRDefault="009D75AF">
            <w:pPr>
              <w:spacing w:after="0" w:line="240" w:lineRule="auto"/>
              <w:rPr>
                <w:rFonts w:ascii="Times New Roman" w:eastAsia="Times New Roman" w:hAnsi="Times New Roman" w:cs="Times New Roman"/>
                <w:iCs/>
                <w:sz w:val="28"/>
                <w:szCs w:val="28"/>
                <w:lang w:eastAsia="lv-LV"/>
              </w:rPr>
            </w:pPr>
            <w:r w:rsidRPr="009D75AF">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44A1F03" w14:textId="77777777" w:rsidR="009D75AF" w:rsidRPr="009D75AF" w:rsidRDefault="009D75AF">
            <w:pPr>
              <w:spacing w:after="0" w:line="240" w:lineRule="auto"/>
              <w:rPr>
                <w:rFonts w:ascii="Times New Roman" w:eastAsia="Times New Roman" w:hAnsi="Times New Roman" w:cs="Times New Roman"/>
                <w:iCs/>
                <w:sz w:val="28"/>
                <w:szCs w:val="28"/>
                <w:lang w:eastAsia="lv-LV"/>
              </w:rPr>
            </w:pPr>
            <w:r w:rsidRPr="009D75AF">
              <w:rPr>
                <w:rFonts w:ascii="Times New Roman" w:eastAsia="Times New Roman" w:hAnsi="Times New Roman" w:cs="Times New Roman"/>
                <w:iCs/>
                <w:sz w:val="28"/>
                <w:szCs w:val="28"/>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FAC8B9E" w14:textId="77777777" w:rsidR="000E3FC5" w:rsidRDefault="009D75AF" w:rsidP="006C26C1">
            <w:pPr>
              <w:spacing w:after="0" w:line="240" w:lineRule="auto"/>
              <w:jc w:val="both"/>
              <w:rPr>
                <w:rFonts w:ascii="Times New Roman" w:eastAsia="Times New Roman" w:hAnsi="Times New Roman" w:cs="Times New Roman"/>
                <w:iCs/>
                <w:sz w:val="28"/>
                <w:szCs w:val="28"/>
                <w:lang w:eastAsia="lv-LV"/>
              </w:rPr>
            </w:pPr>
            <w:r w:rsidRPr="009D75AF">
              <w:rPr>
                <w:rFonts w:ascii="Times New Roman" w:eastAsia="Times New Roman" w:hAnsi="Times New Roman" w:cs="Times New Roman"/>
                <w:iCs/>
                <w:sz w:val="28"/>
                <w:szCs w:val="28"/>
                <w:lang w:eastAsia="lv-LV"/>
              </w:rPr>
              <w:t xml:space="preserve">Likumprojektā ietvertais regulējums attiecas uz: </w:t>
            </w:r>
          </w:p>
          <w:p w14:paraId="17A36847" w14:textId="4E6ED9D8" w:rsidR="009D75AF" w:rsidRPr="009D75AF" w:rsidRDefault="009D75AF" w:rsidP="006C26C1">
            <w:pPr>
              <w:spacing w:after="0" w:line="240" w:lineRule="auto"/>
              <w:jc w:val="both"/>
              <w:rPr>
                <w:rFonts w:ascii="Times New Roman" w:eastAsia="Times New Roman" w:hAnsi="Times New Roman" w:cs="Times New Roman"/>
                <w:iCs/>
                <w:sz w:val="28"/>
                <w:szCs w:val="28"/>
                <w:lang w:eastAsia="lv-LV"/>
              </w:rPr>
            </w:pPr>
            <w:r w:rsidRPr="009D75AF">
              <w:rPr>
                <w:rFonts w:ascii="Times New Roman" w:eastAsia="Times New Roman" w:hAnsi="Times New Roman" w:cs="Times New Roman"/>
                <w:iCs/>
                <w:sz w:val="28"/>
                <w:szCs w:val="28"/>
                <w:lang w:eastAsia="lv-LV"/>
              </w:rPr>
              <w:t>1</w:t>
            </w:r>
            <w:r w:rsidR="000E3FC5">
              <w:rPr>
                <w:rFonts w:ascii="Times New Roman" w:eastAsia="Times New Roman" w:hAnsi="Times New Roman" w:cs="Times New Roman"/>
                <w:iCs/>
                <w:sz w:val="28"/>
                <w:szCs w:val="28"/>
                <w:lang w:eastAsia="lv-LV"/>
              </w:rPr>
              <w:t>. </w:t>
            </w:r>
            <w:r w:rsidRPr="009D75AF">
              <w:rPr>
                <w:rFonts w:ascii="Times New Roman" w:eastAsia="Times New Roman" w:hAnsi="Times New Roman" w:cs="Times New Roman"/>
                <w:iCs/>
                <w:sz w:val="28"/>
                <w:szCs w:val="28"/>
                <w:lang w:eastAsia="lv-LV"/>
              </w:rPr>
              <w:t>juridisk</w:t>
            </w:r>
            <w:r w:rsidR="0061753E">
              <w:rPr>
                <w:rFonts w:ascii="Times New Roman" w:eastAsia="Times New Roman" w:hAnsi="Times New Roman" w:cs="Times New Roman"/>
                <w:iCs/>
                <w:sz w:val="28"/>
                <w:szCs w:val="28"/>
                <w:lang w:eastAsia="lv-LV"/>
              </w:rPr>
              <w:t>ām</w:t>
            </w:r>
            <w:r w:rsidRPr="009D75AF">
              <w:rPr>
                <w:rFonts w:ascii="Times New Roman" w:eastAsia="Times New Roman" w:hAnsi="Times New Roman" w:cs="Times New Roman"/>
                <w:iCs/>
                <w:sz w:val="28"/>
                <w:szCs w:val="28"/>
                <w:lang w:eastAsia="lv-LV"/>
              </w:rPr>
              <w:t xml:space="preserve"> un fizisk</w:t>
            </w:r>
            <w:r w:rsidR="0061753E">
              <w:rPr>
                <w:rFonts w:ascii="Times New Roman" w:eastAsia="Times New Roman" w:hAnsi="Times New Roman" w:cs="Times New Roman"/>
                <w:iCs/>
                <w:sz w:val="28"/>
                <w:szCs w:val="28"/>
                <w:lang w:eastAsia="lv-LV"/>
              </w:rPr>
              <w:t>ām</w:t>
            </w:r>
            <w:r w:rsidRPr="009D75AF">
              <w:rPr>
                <w:rFonts w:ascii="Times New Roman" w:eastAsia="Times New Roman" w:hAnsi="Times New Roman" w:cs="Times New Roman"/>
                <w:iCs/>
                <w:sz w:val="28"/>
                <w:szCs w:val="28"/>
                <w:lang w:eastAsia="lv-LV"/>
              </w:rPr>
              <w:t xml:space="preserve"> person</w:t>
            </w:r>
            <w:r w:rsidR="0061753E">
              <w:rPr>
                <w:rFonts w:ascii="Times New Roman" w:eastAsia="Times New Roman" w:hAnsi="Times New Roman" w:cs="Times New Roman"/>
                <w:iCs/>
                <w:sz w:val="28"/>
                <w:szCs w:val="28"/>
                <w:lang w:eastAsia="lv-LV"/>
              </w:rPr>
              <w:t>ām</w:t>
            </w:r>
            <w:r w:rsidRPr="009D75AF">
              <w:rPr>
                <w:rFonts w:ascii="Times New Roman" w:eastAsia="Times New Roman" w:hAnsi="Times New Roman" w:cs="Times New Roman"/>
                <w:iCs/>
                <w:sz w:val="28"/>
                <w:szCs w:val="28"/>
                <w:lang w:eastAsia="lv-LV"/>
              </w:rPr>
              <w:t>, kas veic darbības ar ķīmiskām vielām</w:t>
            </w:r>
            <w:r w:rsidR="00451D0E">
              <w:rPr>
                <w:rFonts w:ascii="Times New Roman" w:eastAsia="Times New Roman" w:hAnsi="Times New Roman" w:cs="Times New Roman"/>
                <w:iCs/>
                <w:sz w:val="28"/>
                <w:szCs w:val="28"/>
                <w:lang w:eastAsia="lv-LV"/>
              </w:rPr>
              <w:t xml:space="preserve">, </w:t>
            </w:r>
            <w:r w:rsidRPr="009D75AF">
              <w:rPr>
                <w:rFonts w:ascii="Times New Roman" w:eastAsia="Times New Roman" w:hAnsi="Times New Roman" w:cs="Times New Roman"/>
                <w:iCs/>
                <w:sz w:val="28"/>
                <w:szCs w:val="28"/>
                <w:lang w:eastAsia="lv-LV"/>
              </w:rPr>
              <w:t>maisījumiem</w:t>
            </w:r>
            <w:r w:rsidR="00451D0E">
              <w:rPr>
                <w:rFonts w:ascii="Times New Roman" w:eastAsia="Times New Roman" w:hAnsi="Times New Roman" w:cs="Times New Roman"/>
                <w:iCs/>
                <w:sz w:val="28"/>
                <w:szCs w:val="28"/>
                <w:lang w:eastAsia="lv-LV"/>
              </w:rPr>
              <w:t xml:space="preserve"> un biocīdiem</w:t>
            </w:r>
            <w:r w:rsidRPr="009D75AF">
              <w:rPr>
                <w:rFonts w:ascii="Times New Roman" w:eastAsia="Times New Roman" w:hAnsi="Times New Roman" w:cs="Times New Roman"/>
                <w:iCs/>
                <w:sz w:val="28"/>
                <w:szCs w:val="28"/>
                <w:lang w:eastAsia="lv-LV"/>
              </w:rPr>
              <w:t>;</w:t>
            </w:r>
          </w:p>
          <w:p w14:paraId="6A94916D" w14:textId="0DA81B79" w:rsidR="009D75AF" w:rsidRPr="009D75AF" w:rsidRDefault="009D75AF" w:rsidP="006C26C1">
            <w:pPr>
              <w:spacing w:after="0" w:line="240" w:lineRule="auto"/>
              <w:jc w:val="both"/>
              <w:rPr>
                <w:rFonts w:ascii="Times New Roman" w:eastAsia="Times New Roman" w:hAnsi="Times New Roman" w:cs="Times New Roman"/>
                <w:iCs/>
                <w:sz w:val="28"/>
                <w:szCs w:val="28"/>
                <w:lang w:eastAsia="lv-LV"/>
              </w:rPr>
            </w:pPr>
            <w:r w:rsidRPr="009D75AF">
              <w:rPr>
                <w:rFonts w:ascii="Times New Roman" w:eastAsia="Times New Roman" w:hAnsi="Times New Roman" w:cs="Times New Roman"/>
                <w:iCs/>
                <w:sz w:val="28"/>
                <w:szCs w:val="28"/>
                <w:lang w:eastAsia="lv-LV"/>
              </w:rPr>
              <w:t>2</w:t>
            </w:r>
            <w:r w:rsidR="000E3FC5">
              <w:rPr>
                <w:rFonts w:ascii="Times New Roman" w:eastAsia="Times New Roman" w:hAnsi="Times New Roman" w:cs="Times New Roman"/>
                <w:iCs/>
                <w:sz w:val="28"/>
                <w:szCs w:val="28"/>
                <w:lang w:eastAsia="lv-LV"/>
              </w:rPr>
              <w:t>. </w:t>
            </w:r>
            <w:r w:rsidRPr="009D75AF">
              <w:rPr>
                <w:rFonts w:ascii="Times New Roman" w:eastAsia="Times New Roman" w:hAnsi="Times New Roman" w:cs="Times New Roman"/>
                <w:iCs/>
                <w:sz w:val="28"/>
                <w:szCs w:val="28"/>
                <w:lang w:eastAsia="lv-LV"/>
              </w:rPr>
              <w:t>Valsts vides dienesta, Patērētāju tiesību aizsardzības centra, Pārtikas veterinārā dienesta, Veselības inspekcijas</w:t>
            </w:r>
            <w:r w:rsidR="00451D0E">
              <w:rPr>
                <w:rFonts w:ascii="Times New Roman" w:eastAsia="Times New Roman" w:hAnsi="Times New Roman" w:cs="Times New Roman"/>
                <w:iCs/>
                <w:sz w:val="28"/>
                <w:szCs w:val="28"/>
                <w:lang w:eastAsia="lv-LV"/>
              </w:rPr>
              <w:t>, Valsts darba inspekcijas</w:t>
            </w:r>
            <w:r w:rsidRPr="009D75AF">
              <w:rPr>
                <w:rFonts w:ascii="Times New Roman" w:eastAsia="Times New Roman" w:hAnsi="Times New Roman" w:cs="Times New Roman"/>
                <w:iCs/>
                <w:sz w:val="28"/>
                <w:szCs w:val="28"/>
                <w:lang w:eastAsia="lv-LV"/>
              </w:rPr>
              <w:t xml:space="preserve"> un Valsts ieņēmumu dienesta amatpersonām, kā arī VSIA “Latvijas proves birojs” darbiniekiem.</w:t>
            </w:r>
          </w:p>
        </w:tc>
      </w:tr>
      <w:tr w:rsidR="009D75AF" w14:paraId="0C593679" w14:textId="77777777" w:rsidTr="009D75A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CE8A8E" w14:textId="77777777" w:rsidR="009D75AF" w:rsidRPr="009D75AF" w:rsidRDefault="009D75AF">
            <w:pPr>
              <w:spacing w:after="0" w:line="240" w:lineRule="auto"/>
              <w:rPr>
                <w:rFonts w:ascii="Times New Roman" w:eastAsia="Times New Roman" w:hAnsi="Times New Roman" w:cs="Times New Roman"/>
                <w:iCs/>
                <w:sz w:val="28"/>
                <w:szCs w:val="28"/>
                <w:lang w:eastAsia="lv-LV"/>
              </w:rPr>
            </w:pPr>
            <w:r w:rsidRPr="009D75AF">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6A63F4F" w14:textId="77777777" w:rsidR="009D75AF" w:rsidRPr="009D75AF" w:rsidRDefault="009D75AF">
            <w:pPr>
              <w:spacing w:after="0" w:line="240" w:lineRule="auto"/>
              <w:rPr>
                <w:rFonts w:ascii="Times New Roman" w:eastAsia="Times New Roman" w:hAnsi="Times New Roman" w:cs="Times New Roman"/>
                <w:iCs/>
                <w:sz w:val="28"/>
                <w:szCs w:val="28"/>
                <w:lang w:eastAsia="lv-LV"/>
              </w:rPr>
            </w:pPr>
            <w:r w:rsidRPr="009D75AF">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687B709E" w14:textId="77777777" w:rsidR="009D75AF" w:rsidRPr="005301A5" w:rsidRDefault="009D75AF" w:rsidP="006C26C1">
            <w:pPr>
              <w:spacing w:after="0" w:line="240" w:lineRule="auto"/>
              <w:jc w:val="both"/>
              <w:rPr>
                <w:rFonts w:ascii="Times New Roman" w:eastAsia="Times New Roman" w:hAnsi="Times New Roman" w:cs="Times New Roman"/>
                <w:i/>
                <w:iCs/>
                <w:sz w:val="28"/>
                <w:szCs w:val="28"/>
                <w:lang w:eastAsia="lv-LV"/>
              </w:rPr>
            </w:pPr>
            <w:r w:rsidRPr="005301A5">
              <w:rPr>
                <w:rFonts w:ascii="Times New Roman" w:eastAsia="Times New Roman" w:hAnsi="Times New Roman" w:cs="Times New Roman"/>
                <w:i/>
                <w:iCs/>
                <w:sz w:val="28"/>
                <w:szCs w:val="28"/>
                <w:lang w:eastAsia="lv-LV"/>
              </w:rPr>
              <w:t>Par likumprojekta ietekmi uz vidi</w:t>
            </w:r>
          </w:p>
          <w:p w14:paraId="629C4CD1" w14:textId="77777777" w:rsidR="009D75AF" w:rsidRPr="005301A5" w:rsidRDefault="009D75AF" w:rsidP="006C26C1">
            <w:pPr>
              <w:spacing w:after="0" w:line="240" w:lineRule="auto"/>
              <w:jc w:val="both"/>
              <w:rPr>
                <w:rFonts w:ascii="Times New Roman" w:eastAsia="Times New Roman" w:hAnsi="Times New Roman" w:cs="Times New Roman"/>
                <w:iCs/>
                <w:sz w:val="28"/>
                <w:szCs w:val="28"/>
                <w:lang w:eastAsia="lv-LV"/>
              </w:rPr>
            </w:pPr>
            <w:r w:rsidRPr="005301A5">
              <w:rPr>
                <w:rFonts w:ascii="Times New Roman" w:eastAsia="Times New Roman" w:hAnsi="Times New Roman" w:cs="Times New Roman"/>
                <w:iCs/>
                <w:sz w:val="28"/>
                <w:szCs w:val="28"/>
                <w:lang w:eastAsia="lv-LV"/>
              </w:rPr>
              <w:t>Paredzams, ka likumprojekts pozitīvi ietekmēs vidi, neradot papildus kaitējumu.</w:t>
            </w:r>
          </w:p>
          <w:p w14:paraId="0DFE1548" w14:textId="77777777" w:rsidR="009D75AF" w:rsidRPr="005301A5" w:rsidRDefault="009D75AF" w:rsidP="006C26C1">
            <w:pPr>
              <w:spacing w:after="0" w:line="240" w:lineRule="auto"/>
              <w:jc w:val="both"/>
              <w:rPr>
                <w:rFonts w:ascii="Times New Roman" w:eastAsia="Times New Roman" w:hAnsi="Times New Roman" w:cs="Times New Roman"/>
                <w:i/>
                <w:iCs/>
                <w:sz w:val="28"/>
                <w:szCs w:val="28"/>
                <w:lang w:eastAsia="lv-LV"/>
              </w:rPr>
            </w:pPr>
            <w:r w:rsidRPr="005301A5">
              <w:rPr>
                <w:rFonts w:ascii="Times New Roman" w:eastAsia="Times New Roman" w:hAnsi="Times New Roman" w:cs="Times New Roman"/>
                <w:i/>
                <w:iCs/>
                <w:sz w:val="28"/>
                <w:szCs w:val="28"/>
                <w:lang w:eastAsia="lv-LV"/>
              </w:rPr>
              <w:t>Par likumprojekta ietekmi uz veselību</w:t>
            </w:r>
          </w:p>
          <w:p w14:paraId="67833230" w14:textId="77777777" w:rsidR="009D75AF" w:rsidRPr="005301A5" w:rsidRDefault="009D75AF" w:rsidP="006C26C1">
            <w:pPr>
              <w:spacing w:after="0" w:line="240" w:lineRule="auto"/>
              <w:jc w:val="both"/>
              <w:rPr>
                <w:rFonts w:ascii="Times New Roman" w:eastAsia="Times New Roman" w:hAnsi="Times New Roman" w:cs="Times New Roman"/>
                <w:iCs/>
                <w:sz w:val="28"/>
                <w:szCs w:val="28"/>
                <w:lang w:eastAsia="lv-LV"/>
              </w:rPr>
            </w:pPr>
            <w:r w:rsidRPr="005301A5">
              <w:rPr>
                <w:rFonts w:ascii="Times New Roman" w:eastAsia="Times New Roman" w:hAnsi="Times New Roman" w:cs="Times New Roman"/>
                <w:iCs/>
                <w:sz w:val="28"/>
                <w:szCs w:val="28"/>
                <w:lang w:eastAsia="lv-LV"/>
              </w:rPr>
              <w:t>Likumprojektā ievērtās prasības neparedz negatīvu ietekmi uz cilvēka veselību.</w:t>
            </w:r>
          </w:p>
          <w:p w14:paraId="5C0D2988" w14:textId="77777777" w:rsidR="009D75AF" w:rsidRPr="005301A5" w:rsidRDefault="009D75AF" w:rsidP="006C26C1">
            <w:pPr>
              <w:spacing w:after="0" w:line="240" w:lineRule="auto"/>
              <w:jc w:val="both"/>
              <w:rPr>
                <w:rFonts w:ascii="Times New Roman" w:eastAsia="Times New Roman" w:hAnsi="Times New Roman" w:cs="Times New Roman"/>
                <w:i/>
                <w:iCs/>
                <w:sz w:val="28"/>
                <w:szCs w:val="28"/>
                <w:lang w:eastAsia="lv-LV"/>
              </w:rPr>
            </w:pPr>
            <w:r w:rsidRPr="005301A5">
              <w:rPr>
                <w:rFonts w:ascii="Times New Roman" w:eastAsia="Times New Roman" w:hAnsi="Times New Roman" w:cs="Times New Roman"/>
                <w:i/>
                <w:iCs/>
                <w:sz w:val="28"/>
                <w:szCs w:val="28"/>
                <w:lang w:eastAsia="lv-LV"/>
              </w:rPr>
              <w:t>Par likumprojekta ietekmi uz uzņēmējdarbības vidi</w:t>
            </w:r>
          </w:p>
          <w:p w14:paraId="32D76562" w14:textId="7FFF29AF" w:rsidR="009D75AF" w:rsidRPr="009D75AF" w:rsidRDefault="009D75AF" w:rsidP="006C26C1">
            <w:pPr>
              <w:spacing w:after="0" w:line="240" w:lineRule="auto"/>
              <w:jc w:val="both"/>
              <w:rPr>
                <w:rFonts w:ascii="Times New Roman" w:eastAsia="Times New Roman" w:hAnsi="Times New Roman" w:cs="Times New Roman"/>
                <w:iCs/>
                <w:sz w:val="28"/>
                <w:szCs w:val="28"/>
                <w:lang w:eastAsia="lv-LV"/>
              </w:rPr>
            </w:pPr>
            <w:r w:rsidRPr="005301A5">
              <w:rPr>
                <w:rFonts w:ascii="Times New Roman" w:eastAsia="Times New Roman" w:hAnsi="Times New Roman" w:cs="Times New Roman"/>
                <w:sz w:val="28"/>
                <w:szCs w:val="28"/>
                <w:lang w:eastAsia="lv-LV"/>
              </w:rPr>
              <w:t>Likumprojekts būtisku ietekmi uz uzņēmējdarbības vidi neradīs. Likumprojektā paredzēts, ka atsevišķos gadījumos var tikt piemērots brīdinājums, piemēram, konstatējot gadījumu, kad nav ievērotas normatīvo aktu prasības, bet tas konkrētajā situācijā nerada tiešus draudus un kaitējumu videi, cilvēku dzīvībai, veselībai vai īpašumam.</w:t>
            </w:r>
          </w:p>
        </w:tc>
      </w:tr>
      <w:tr w:rsidR="009D75AF" w14:paraId="5B03E565" w14:textId="77777777" w:rsidTr="009D75A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8B7993" w14:textId="77777777" w:rsidR="009D75AF" w:rsidRPr="009D75AF" w:rsidRDefault="009D75AF">
            <w:pPr>
              <w:spacing w:after="0" w:line="240" w:lineRule="auto"/>
              <w:rPr>
                <w:rFonts w:ascii="Times New Roman" w:eastAsia="Times New Roman" w:hAnsi="Times New Roman" w:cs="Times New Roman"/>
                <w:iCs/>
                <w:sz w:val="28"/>
                <w:szCs w:val="28"/>
                <w:lang w:eastAsia="lv-LV"/>
              </w:rPr>
            </w:pPr>
            <w:r w:rsidRPr="009D75AF">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2C3F064" w14:textId="77777777" w:rsidR="009D75AF" w:rsidRPr="009D75AF" w:rsidRDefault="009D75AF">
            <w:pPr>
              <w:spacing w:after="0" w:line="240" w:lineRule="auto"/>
              <w:rPr>
                <w:rFonts w:ascii="Times New Roman" w:eastAsia="Times New Roman" w:hAnsi="Times New Roman" w:cs="Times New Roman"/>
                <w:iCs/>
                <w:sz w:val="28"/>
                <w:szCs w:val="28"/>
                <w:lang w:eastAsia="lv-LV"/>
              </w:rPr>
            </w:pPr>
            <w:r w:rsidRPr="009D75AF">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11EA0D10" w14:textId="73F630EA" w:rsidR="009D75AF" w:rsidRPr="009D75AF" w:rsidRDefault="005A1B1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Likumprojekts </w:t>
            </w:r>
            <w:r w:rsidR="009D75AF" w:rsidRPr="005301A5">
              <w:rPr>
                <w:rFonts w:ascii="Times New Roman" w:eastAsia="Times New Roman" w:hAnsi="Times New Roman" w:cs="Times New Roman"/>
                <w:iCs/>
                <w:sz w:val="28"/>
                <w:szCs w:val="28"/>
                <w:lang w:eastAsia="lv-LV"/>
              </w:rPr>
              <w:t>šo jomu neskar.</w:t>
            </w:r>
          </w:p>
        </w:tc>
      </w:tr>
      <w:tr w:rsidR="009D75AF" w14:paraId="70854A34" w14:textId="77777777" w:rsidTr="009D75A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843194" w14:textId="77777777" w:rsidR="009D75AF" w:rsidRPr="009D75AF" w:rsidRDefault="009D75AF">
            <w:pPr>
              <w:spacing w:after="0" w:line="240" w:lineRule="auto"/>
              <w:rPr>
                <w:rFonts w:ascii="Times New Roman" w:eastAsia="Times New Roman" w:hAnsi="Times New Roman" w:cs="Times New Roman"/>
                <w:iCs/>
                <w:sz w:val="28"/>
                <w:szCs w:val="28"/>
                <w:lang w:eastAsia="lv-LV"/>
              </w:rPr>
            </w:pPr>
            <w:r w:rsidRPr="009D75AF">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D6EC518" w14:textId="77777777" w:rsidR="009D75AF" w:rsidRPr="009D75AF" w:rsidRDefault="009D75AF">
            <w:pPr>
              <w:spacing w:after="0" w:line="240" w:lineRule="auto"/>
              <w:rPr>
                <w:rFonts w:ascii="Times New Roman" w:eastAsia="Times New Roman" w:hAnsi="Times New Roman" w:cs="Times New Roman"/>
                <w:iCs/>
                <w:sz w:val="28"/>
                <w:szCs w:val="28"/>
                <w:lang w:eastAsia="lv-LV"/>
              </w:rPr>
            </w:pPr>
            <w:r w:rsidRPr="009D75AF">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2D8C0AC1" w14:textId="46BF8987" w:rsidR="009D75AF" w:rsidRPr="009D75AF" w:rsidRDefault="005A1B1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Likumprojekts </w:t>
            </w:r>
            <w:r w:rsidR="009D75AF" w:rsidRPr="005301A5">
              <w:rPr>
                <w:rFonts w:ascii="Times New Roman" w:eastAsia="Times New Roman" w:hAnsi="Times New Roman" w:cs="Times New Roman"/>
                <w:iCs/>
                <w:sz w:val="28"/>
                <w:szCs w:val="28"/>
                <w:lang w:eastAsia="lv-LV"/>
              </w:rPr>
              <w:t>šo jomu neskar.</w:t>
            </w:r>
          </w:p>
        </w:tc>
      </w:tr>
      <w:tr w:rsidR="009D75AF" w14:paraId="2969C54D" w14:textId="77777777" w:rsidTr="009D75A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7CA0A8" w14:textId="77777777" w:rsidR="009D75AF" w:rsidRPr="009D75AF" w:rsidRDefault="009D75AF">
            <w:pPr>
              <w:spacing w:after="0" w:line="240" w:lineRule="auto"/>
              <w:rPr>
                <w:rFonts w:ascii="Times New Roman" w:eastAsia="Times New Roman" w:hAnsi="Times New Roman" w:cs="Times New Roman"/>
                <w:iCs/>
                <w:sz w:val="28"/>
                <w:szCs w:val="28"/>
                <w:lang w:eastAsia="lv-LV"/>
              </w:rPr>
            </w:pPr>
            <w:r w:rsidRPr="009D75AF">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C2C18EE" w14:textId="77777777" w:rsidR="009D75AF" w:rsidRPr="009D75AF" w:rsidRDefault="009D75AF">
            <w:pPr>
              <w:spacing w:after="0" w:line="240" w:lineRule="auto"/>
              <w:rPr>
                <w:rFonts w:ascii="Times New Roman" w:eastAsia="Times New Roman" w:hAnsi="Times New Roman" w:cs="Times New Roman"/>
                <w:iCs/>
                <w:sz w:val="28"/>
                <w:szCs w:val="28"/>
                <w:lang w:eastAsia="lv-LV"/>
              </w:rPr>
            </w:pPr>
            <w:r w:rsidRPr="009D75AF">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C562BD" w14:textId="26CB6368" w:rsidR="009D75AF" w:rsidRPr="009D75AF" w:rsidRDefault="008C0225">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w:t>
            </w:r>
            <w:r w:rsidR="009D75AF">
              <w:rPr>
                <w:rFonts w:ascii="Times New Roman" w:eastAsia="Times New Roman" w:hAnsi="Times New Roman" w:cs="Times New Roman"/>
                <w:iCs/>
                <w:sz w:val="28"/>
                <w:szCs w:val="28"/>
                <w:lang w:eastAsia="lv-LV"/>
              </w:rPr>
              <w:t>av</w:t>
            </w:r>
          </w:p>
        </w:tc>
      </w:tr>
      <w:tr w:rsidR="0053188E" w:rsidRPr="0053188E" w14:paraId="3146BDF8" w14:textId="77777777" w:rsidTr="001A5C87">
        <w:tblPrEx>
          <w:tblCellSpacing w:w="20" w:type="dxa"/>
          <w:tblBorders>
            <w:insideH w:val="outset" w:sz="6" w:space="0" w:color="auto"/>
            <w:insideV w:val="outset" w:sz="6" w:space="0" w:color="auto"/>
          </w:tblBorders>
          <w:shd w:val="clear" w:color="auto" w:fill="FFFFFF"/>
        </w:tblPrEx>
        <w:trPr>
          <w:trHeight w:val="360"/>
          <w:tblCellSpacing w:w="20" w:type="dxa"/>
        </w:trPr>
        <w:tc>
          <w:tcPr>
            <w:tcW w:w="0" w:type="auto"/>
            <w:gridSpan w:val="3"/>
            <w:shd w:val="clear" w:color="auto" w:fill="FFFFFF"/>
            <w:vAlign w:val="center"/>
            <w:hideMark/>
          </w:tcPr>
          <w:p w14:paraId="180C773B" w14:textId="3D0BD816" w:rsidR="0053188E" w:rsidRPr="0053188E" w:rsidRDefault="0053188E" w:rsidP="001A5C87">
            <w:pPr>
              <w:spacing w:before="100" w:beforeAutospacing="1" w:after="100" w:afterAutospacing="1" w:line="293" w:lineRule="atLeast"/>
              <w:jc w:val="center"/>
              <w:rPr>
                <w:rFonts w:ascii="Times New Roman" w:eastAsia="Times New Roman" w:hAnsi="Times New Roman" w:cs="Times New Roman"/>
                <w:b/>
                <w:bCs/>
                <w:iCs/>
                <w:color w:val="000000" w:themeColor="text1"/>
                <w:sz w:val="28"/>
                <w:szCs w:val="28"/>
                <w:lang w:eastAsia="lv-LV"/>
              </w:rPr>
            </w:pPr>
            <w:r w:rsidRPr="0053188E">
              <w:rPr>
                <w:rFonts w:ascii="Times New Roman" w:eastAsia="Times New Roman" w:hAnsi="Times New Roman" w:cs="Times New Roman"/>
                <w:b/>
                <w:bCs/>
                <w:iCs/>
                <w:color w:val="000000" w:themeColor="text1"/>
                <w:sz w:val="28"/>
                <w:szCs w:val="28"/>
                <w:lang w:eastAsia="lv-LV"/>
              </w:rPr>
              <w:t>III.</w:t>
            </w:r>
            <w:r w:rsidR="005A1B13">
              <w:rPr>
                <w:rFonts w:ascii="Times New Roman" w:eastAsia="Times New Roman" w:hAnsi="Times New Roman" w:cs="Times New Roman"/>
                <w:b/>
                <w:bCs/>
                <w:iCs/>
                <w:color w:val="000000" w:themeColor="text1"/>
                <w:sz w:val="28"/>
                <w:szCs w:val="28"/>
                <w:lang w:eastAsia="lv-LV"/>
              </w:rPr>
              <w:t> </w:t>
            </w:r>
            <w:r w:rsidRPr="0053188E">
              <w:rPr>
                <w:rFonts w:ascii="Times New Roman" w:eastAsia="Times New Roman" w:hAnsi="Times New Roman" w:cs="Times New Roman"/>
                <w:b/>
                <w:bCs/>
                <w:iCs/>
                <w:color w:val="000000" w:themeColor="text1"/>
                <w:sz w:val="28"/>
                <w:szCs w:val="28"/>
                <w:lang w:eastAsia="lv-LV"/>
              </w:rPr>
              <w:t>Tiesību akta projekta ietekme uz valsts budžetu un pašvaldību budžetiem</w:t>
            </w:r>
          </w:p>
        </w:tc>
      </w:tr>
      <w:tr w:rsidR="0053188E" w:rsidRPr="000E54A8" w14:paraId="0D6A6307" w14:textId="77777777" w:rsidTr="001A5C87">
        <w:tblPrEx>
          <w:tblCellSpacing w:w="20" w:type="dxa"/>
          <w:tblBorders>
            <w:insideH w:val="outset" w:sz="6" w:space="0" w:color="auto"/>
            <w:insideV w:val="outset" w:sz="6" w:space="0" w:color="auto"/>
          </w:tblBorders>
          <w:shd w:val="clear" w:color="auto" w:fill="FFFFFF"/>
        </w:tblPrEx>
        <w:trPr>
          <w:trHeight w:val="300"/>
          <w:tblCellSpacing w:w="20" w:type="dxa"/>
        </w:trPr>
        <w:tc>
          <w:tcPr>
            <w:tcW w:w="0" w:type="auto"/>
            <w:gridSpan w:val="3"/>
            <w:shd w:val="clear" w:color="auto" w:fill="FFFFFF"/>
            <w:vAlign w:val="center"/>
            <w:hideMark/>
          </w:tcPr>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1373"/>
              <w:gridCol w:w="1037"/>
              <w:gridCol w:w="1037"/>
              <w:gridCol w:w="1037"/>
              <w:gridCol w:w="1148"/>
              <w:gridCol w:w="1037"/>
              <w:gridCol w:w="1037"/>
              <w:gridCol w:w="1163"/>
            </w:tblGrid>
            <w:tr w:rsidR="0053188E" w:rsidRPr="000E54A8" w14:paraId="1FC38AD0" w14:textId="77777777" w:rsidTr="000E54A8">
              <w:trPr>
                <w:tblCellSpacing w:w="15" w:type="dxa"/>
              </w:trPr>
              <w:tc>
                <w:tcPr>
                  <w:tcW w:w="797" w:type="pct"/>
                  <w:vMerge w:val="restart"/>
                  <w:vAlign w:val="center"/>
                  <w:hideMark/>
                </w:tcPr>
                <w:p w14:paraId="01F29B07" w14:textId="77777777" w:rsidR="0053188E" w:rsidRPr="000E54A8" w:rsidRDefault="0053188E" w:rsidP="001A5C87">
                  <w:pPr>
                    <w:spacing w:before="100" w:beforeAutospacing="1" w:after="100" w:afterAutospacing="1"/>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Rādītāji</w:t>
                  </w:r>
                </w:p>
              </w:tc>
              <w:tc>
                <w:tcPr>
                  <w:tcW w:w="1104" w:type="pct"/>
                  <w:gridSpan w:val="2"/>
                  <w:vMerge w:val="restart"/>
                  <w:vAlign w:val="center"/>
                  <w:hideMark/>
                </w:tcPr>
                <w:p w14:paraId="53321D67" w14:textId="693EA546" w:rsidR="0053188E" w:rsidRPr="000E54A8" w:rsidRDefault="0053188E" w:rsidP="00416129">
                  <w:pPr>
                    <w:spacing w:before="100" w:beforeAutospacing="1" w:after="100" w:afterAutospacing="1"/>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20</w:t>
                  </w:r>
                  <w:r w:rsidR="00416129" w:rsidRPr="000E54A8">
                    <w:rPr>
                      <w:rFonts w:ascii="Times New Roman" w:eastAsia="Times New Roman" w:hAnsi="Times New Roman" w:cs="Times New Roman"/>
                      <w:sz w:val="28"/>
                      <w:szCs w:val="28"/>
                      <w:lang w:eastAsia="lv-LV"/>
                    </w:rPr>
                    <w:t>20</w:t>
                  </w:r>
                  <w:r w:rsidRPr="000E54A8">
                    <w:rPr>
                      <w:rFonts w:ascii="Times New Roman" w:eastAsia="Times New Roman" w:hAnsi="Times New Roman" w:cs="Times New Roman"/>
                      <w:sz w:val="28"/>
                      <w:szCs w:val="28"/>
                      <w:lang w:eastAsia="lv-LV"/>
                    </w:rPr>
                    <w:t>. gads</w:t>
                  </w:r>
                </w:p>
              </w:tc>
              <w:tc>
                <w:tcPr>
                  <w:tcW w:w="3031" w:type="pct"/>
                  <w:gridSpan w:val="5"/>
                  <w:vAlign w:val="center"/>
                  <w:hideMark/>
                </w:tcPr>
                <w:p w14:paraId="449EEBA9" w14:textId="77777777" w:rsidR="0053188E" w:rsidRPr="000E54A8" w:rsidRDefault="0053188E" w:rsidP="001A5C87">
                  <w:pPr>
                    <w:spacing w:before="100" w:beforeAutospacing="1" w:after="100" w:afterAutospacing="1"/>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Turpmākie trīs gadi (</w:t>
                  </w:r>
                  <w:r w:rsidRPr="000E54A8">
                    <w:rPr>
                      <w:rFonts w:ascii="Times New Roman" w:eastAsia="Times New Roman" w:hAnsi="Times New Roman" w:cs="Times New Roman"/>
                      <w:i/>
                      <w:iCs/>
                      <w:sz w:val="28"/>
                      <w:szCs w:val="28"/>
                      <w:lang w:eastAsia="lv-LV"/>
                    </w:rPr>
                    <w:t>euro</w:t>
                  </w:r>
                  <w:r w:rsidRPr="000E54A8">
                    <w:rPr>
                      <w:rFonts w:ascii="Times New Roman" w:eastAsia="Times New Roman" w:hAnsi="Times New Roman" w:cs="Times New Roman"/>
                      <w:sz w:val="28"/>
                      <w:szCs w:val="28"/>
                      <w:lang w:eastAsia="lv-LV"/>
                    </w:rPr>
                    <w:t>)</w:t>
                  </w:r>
                </w:p>
              </w:tc>
            </w:tr>
            <w:tr w:rsidR="0053188E" w:rsidRPr="000E54A8" w14:paraId="307E372C" w14:textId="77777777" w:rsidTr="000E54A8">
              <w:trPr>
                <w:tblCellSpacing w:w="15" w:type="dxa"/>
              </w:trPr>
              <w:tc>
                <w:tcPr>
                  <w:tcW w:w="797" w:type="pct"/>
                  <w:vMerge/>
                  <w:vAlign w:val="center"/>
                  <w:hideMark/>
                </w:tcPr>
                <w:p w14:paraId="2BB10DED" w14:textId="77777777" w:rsidR="0053188E" w:rsidRPr="000E54A8" w:rsidRDefault="0053188E" w:rsidP="001A5C87">
                  <w:pPr>
                    <w:rPr>
                      <w:rFonts w:ascii="Times New Roman" w:eastAsia="Times New Roman" w:hAnsi="Times New Roman" w:cs="Times New Roman"/>
                      <w:sz w:val="28"/>
                      <w:szCs w:val="28"/>
                      <w:lang w:eastAsia="lv-LV"/>
                    </w:rPr>
                  </w:pPr>
                </w:p>
              </w:tc>
              <w:tc>
                <w:tcPr>
                  <w:tcW w:w="1104" w:type="pct"/>
                  <w:gridSpan w:val="2"/>
                  <w:vMerge/>
                  <w:vAlign w:val="center"/>
                  <w:hideMark/>
                </w:tcPr>
                <w:p w14:paraId="42701810" w14:textId="77777777" w:rsidR="0053188E" w:rsidRPr="000E54A8" w:rsidRDefault="0053188E" w:rsidP="001A5C87">
                  <w:pPr>
                    <w:rPr>
                      <w:rFonts w:ascii="Times New Roman" w:eastAsia="Times New Roman" w:hAnsi="Times New Roman" w:cs="Times New Roman"/>
                      <w:sz w:val="28"/>
                      <w:szCs w:val="28"/>
                      <w:lang w:eastAsia="lv-LV"/>
                    </w:rPr>
                  </w:pPr>
                </w:p>
              </w:tc>
              <w:tc>
                <w:tcPr>
                  <w:tcW w:w="1215" w:type="pct"/>
                  <w:gridSpan w:val="2"/>
                  <w:vAlign w:val="center"/>
                  <w:hideMark/>
                </w:tcPr>
                <w:p w14:paraId="6157E4EB" w14:textId="6714A9E2" w:rsidR="0053188E" w:rsidRPr="000E54A8" w:rsidRDefault="00416129" w:rsidP="001A5C87">
                  <w:pPr>
                    <w:spacing w:before="100" w:beforeAutospacing="1" w:after="100" w:afterAutospacing="1"/>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2021</w:t>
                  </w:r>
                </w:p>
              </w:tc>
              <w:tc>
                <w:tcPr>
                  <w:tcW w:w="1152" w:type="pct"/>
                  <w:gridSpan w:val="2"/>
                  <w:vAlign w:val="center"/>
                  <w:hideMark/>
                </w:tcPr>
                <w:p w14:paraId="03F5F3AD" w14:textId="330327B2" w:rsidR="0053188E" w:rsidRPr="000E54A8" w:rsidRDefault="00416129" w:rsidP="001A5C87">
                  <w:pPr>
                    <w:spacing w:before="100" w:beforeAutospacing="1" w:after="100" w:afterAutospacing="1"/>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2022</w:t>
                  </w:r>
                </w:p>
              </w:tc>
              <w:tc>
                <w:tcPr>
                  <w:tcW w:w="630" w:type="pct"/>
                  <w:vAlign w:val="center"/>
                  <w:hideMark/>
                </w:tcPr>
                <w:p w14:paraId="0D91E155" w14:textId="4F4E62ED" w:rsidR="0053188E" w:rsidRPr="000E54A8" w:rsidRDefault="00416129" w:rsidP="001A5C87">
                  <w:pPr>
                    <w:spacing w:before="100" w:beforeAutospacing="1" w:after="100" w:afterAutospacing="1"/>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2023</w:t>
                  </w:r>
                </w:p>
              </w:tc>
            </w:tr>
            <w:tr w:rsidR="0053188E" w:rsidRPr="000E54A8" w14:paraId="5A4E0455" w14:textId="77777777" w:rsidTr="000E54A8">
              <w:trPr>
                <w:tblCellSpacing w:w="15" w:type="dxa"/>
              </w:trPr>
              <w:tc>
                <w:tcPr>
                  <w:tcW w:w="797" w:type="pct"/>
                  <w:vMerge/>
                  <w:vAlign w:val="center"/>
                  <w:hideMark/>
                </w:tcPr>
                <w:p w14:paraId="75175CC9" w14:textId="77777777" w:rsidR="0053188E" w:rsidRPr="000E54A8" w:rsidRDefault="0053188E" w:rsidP="001A5C87">
                  <w:pPr>
                    <w:rPr>
                      <w:rFonts w:ascii="Times New Roman" w:eastAsia="Times New Roman" w:hAnsi="Times New Roman" w:cs="Times New Roman"/>
                      <w:sz w:val="28"/>
                      <w:szCs w:val="28"/>
                      <w:lang w:eastAsia="lv-LV"/>
                    </w:rPr>
                  </w:pPr>
                </w:p>
              </w:tc>
              <w:tc>
                <w:tcPr>
                  <w:tcW w:w="519" w:type="pct"/>
                  <w:vAlign w:val="center"/>
                  <w:hideMark/>
                </w:tcPr>
                <w:p w14:paraId="1C4F8801" w14:textId="77777777" w:rsidR="0053188E" w:rsidRPr="000E54A8" w:rsidRDefault="0053188E" w:rsidP="001A5C87">
                  <w:pPr>
                    <w:spacing w:before="100" w:beforeAutospacing="1" w:after="100" w:afterAutospacing="1"/>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saskaņā ar valsts budžetu kārtējam gadam</w:t>
                  </w:r>
                </w:p>
              </w:tc>
              <w:tc>
                <w:tcPr>
                  <w:tcW w:w="568" w:type="pct"/>
                  <w:vAlign w:val="center"/>
                  <w:hideMark/>
                </w:tcPr>
                <w:p w14:paraId="322140F1" w14:textId="77777777" w:rsidR="0053188E" w:rsidRPr="000E54A8" w:rsidRDefault="0053188E" w:rsidP="001A5C87">
                  <w:pPr>
                    <w:spacing w:before="100" w:beforeAutospacing="1" w:after="100" w:afterAutospacing="1"/>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izmaiņas kārtējā gadā, salīdzinot ar valsts budžetu kārtējam gadam</w:t>
                  </w:r>
                </w:p>
              </w:tc>
              <w:tc>
                <w:tcPr>
                  <w:tcW w:w="568" w:type="pct"/>
                  <w:vAlign w:val="center"/>
                  <w:hideMark/>
                </w:tcPr>
                <w:p w14:paraId="40C52854" w14:textId="77777777" w:rsidR="0053188E" w:rsidRPr="000E54A8" w:rsidRDefault="0053188E" w:rsidP="001A5C87">
                  <w:pPr>
                    <w:spacing w:before="100" w:beforeAutospacing="1" w:after="100" w:afterAutospacing="1"/>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saskaņā ar vidēja termiņa budžeta ietvaru</w:t>
                  </w:r>
                </w:p>
              </w:tc>
              <w:tc>
                <w:tcPr>
                  <w:tcW w:w="630" w:type="pct"/>
                  <w:vAlign w:val="center"/>
                  <w:hideMark/>
                </w:tcPr>
                <w:p w14:paraId="66A902FE" w14:textId="49F59554" w:rsidR="0053188E" w:rsidRPr="000E54A8" w:rsidRDefault="0053188E" w:rsidP="001A5C87">
                  <w:pPr>
                    <w:spacing w:before="100" w:beforeAutospacing="1" w:after="100" w:afterAutospacing="1"/>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 xml:space="preserve">izmaiņas, salīdzinot ar vidēja termiņa budžeta ietvaru </w:t>
                  </w:r>
                  <w:r w:rsidRPr="000E54A8">
                    <w:rPr>
                      <w:rFonts w:ascii="Times New Roman" w:eastAsia="Times New Roman" w:hAnsi="Times New Roman" w:cs="Times New Roman"/>
                      <w:b/>
                      <w:bCs/>
                      <w:sz w:val="28"/>
                      <w:szCs w:val="28"/>
                      <w:lang w:eastAsia="lv-LV"/>
                    </w:rPr>
                    <w:t>2020</w:t>
                  </w:r>
                  <w:r w:rsidRPr="000E54A8">
                    <w:rPr>
                      <w:rFonts w:ascii="Times New Roman" w:eastAsia="Times New Roman" w:hAnsi="Times New Roman" w:cs="Times New Roman"/>
                      <w:sz w:val="28"/>
                      <w:szCs w:val="28"/>
                      <w:lang w:eastAsia="lv-LV"/>
                    </w:rPr>
                    <w:t>. gadam</w:t>
                  </w:r>
                </w:p>
              </w:tc>
              <w:tc>
                <w:tcPr>
                  <w:tcW w:w="568" w:type="pct"/>
                  <w:vAlign w:val="center"/>
                  <w:hideMark/>
                </w:tcPr>
                <w:p w14:paraId="7CE4BA5D" w14:textId="77777777" w:rsidR="0053188E" w:rsidRPr="000E54A8" w:rsidRDefault="0053188E" w:rsidP="001A5C87">
                  <w:pPr>
                    <w:spacing w:before="100" w:beforeAutospacing="1" w:after="100" w:afterAutospacing="1"/>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saskaņā ar vidēja termiņa budžeta ietvaru</w:t>
                  </w:r>
                </w:p>
              </w:tc>
              <w:tc>
                <w:tcPr>
                  <w:tcW w:w="568" w:type="pct"/>
                  <w:vAlign w:val="center"/>
                  <w:hideMark/>
                </w:tcPr>
                <w:p w14:paraId="6DCE77CB" w14:textId="77777777" w:rsidR="0053188E" w:rsidRPr="000E54A8" w:rsidRDefault="0053188E" w:rsidP="001A5C87">
                  <w:pPr>
                    <w:spacing w:before="100" w:beforeAutospacing="1" w:after="100" w:afterAutospacing="1"/>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 xml:space="preserve">izmaiņas, salīdzinot ar vidēja termiņa budžeta ietvaru </w:t>
                  </w:r>
                  <w:r w:rsidRPr="000E54A8">
                    <w:rPr>
                      <w:rFonts w:ascii="Times New Roman" w:eastAsia="Times New Roman" w:hAnsi="Times New Roman" w:cs="Times New Roman"/>
                      <w:b/>
                      <w:bCs/>
                      <w:sz w:val="28"/>
                      <w:szCs w:val="28"/>
                      <w:lang w:eastAsia="lv-LV"/>
                    </w:rPr>
                    <w:t>2021.</w:t>
                  </w:r>
                  <w:r w:rsidRPr="000E54A8">
                    <w:rPr>
                      <w:rFonts w:ascii="Times New Roman" w:eastAsia="Times New Roman" w:hAnsi="Times New Roman" w:cs="Times New Roman"/>
                      <w:sz w:val="28"/>
                      <w:szCs w:val="28"/>
                      <w:lang w:eastAsia="lv-LV"/>
                    </w:rPr>
                    <w:t xml:space="preserve"> gadam</w:t>
                  </w:r>
                </w:p>
              </w:tc>
              <w:tc>
                <w:tcPr>
                  <w:tcW w:w="630" w:type="pct"/>
                  <w:vAlign w:val="center"/>
                  <w:hideMark/>
                </w:tcPr>
                <w:p w14:paraId="24D6AA3F" w14:textId="44415373" w:rsidR="0053188E" w:rsidRPr="000E54A8" w:rsidRDefault="0053188E" w:rsidP="001A5C87">
                  <w:pPr>
                    <w:spacing w:before="100" w:beforeAutospacing="1" w:after="100" w:afterAutospacing="1"/>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 xml:space="preserve">izmaiņas, salīdzinot ar vidēja termiņa budžeta ietvaru </w:t>
                  </w:r>
                  <w:r w:rsidRPr="000E54A8">
                    <w:rPr>
                      <w:rFonts w:ascii="Times New Roman" w:eastAsia="Times New Roman" w:hAnsi="Times New Roman" w:cs="Times New Roman"/>
                      <w:b/>
                      <w:bCs/>
                      <w:sz w:val="28"/>
                      <w:szCs w:val="28"/>
                      <w:lang w:eastAsia="lv-LV"/>
                    </w:rPr>
                    <w:t>2021</w:t>
                  </w:r>
                  <w:r w:rsidRPr="000E54A8">
                    <w:rPr>
                      <w:rFonts w:ascii="Times New Roman" w:eastAsia="Times New Roman" w:hAnsi="Times New Roman" w:cs="Times New Roman"/>
                      <w:sz w:val="28"/>
                      <w:szCs w:val="28"/>
                      <w:lang w:eastAsia="lv-LV"/>
                    </w:rPr>
                    <w:t>. gadam</w:t>
                  </w:r>
                </w:p>
              </w:tc>
            </w:tr>
            <w:tr w:rsidR="0053188E" w:rsidRPr="000E54A8" w14:paraId="46BF1A30" w14:textId="77777777" w:rsidTr="000E54A8">
              <w:trPr>
                <w:tblCellSpacing w:w="15" w:type="dxa"/>
              </w:trPr>
              <w:tc>
                <w:tcPr>
                  <w:tcW w:w="797" w:type="pct"/>
                  <w:vAlign w:val="center"/>
                  <w:hideMark/>
                </w:tcPr>
                <w:p w14:paraId="7E091BB9" w14:textId="77777777" w:rsidR="0053188E" w:rsidRPr="000E54A8" w:rsidRDefault="0053188E" w:rsidP="001A5C87">
                  <w:pPr>
                    <w:spacing w:before="100" w:beforeAutospacing="1" w:after="100" w:afterAutospacing="1"/>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1</w:t>
                  </w:r>
                </w:p>
              </w:tc>
              <w:tc>
                <w:tcPr>
                  <w:tcW w:w="519" w:type="pct"/>
                  <w:vAlign w:val="center"/>
                  <w:hideMark/>
                </w:tcPr>
                <w:p w14:paraId="3E798929" w14:textId="77777777" w:rsidR="0053188E" w:rsidRPr="000E54A8" w:rsidRDefault="0053188E" w:rsidP="001A5C87">
                  <w:pPr>
                    <w:spacing w:before="100" w:beforeAutospacing="1" w:after="100" w:afterAutospacing="1"/>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2</w:t>
                  </w:r>
                </w:p>
              </w:tc>
              <w:tc>
                <w:tcPr>
                  <w:tcW w:w="568" w:type="pct"/>
                  <w:vAlign w:val="center"/>
                  <w:hideMark/>
                </w:tcPr>
                <w:p w14:paraId="578FB499" w14:textId="77777777" w:rsidR="0053188E" w:rsidRPr="000E54A8" w:rsidRDefault="0053188E" w:rsidP="001A5C87">
                  <w:pPr>
                    <w:spacing w:before="100" w:beforeAutospacing="1" w:after="100" w:afterAutospacing="1"/>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3</w:t>
                  </w:r>
                </w:p>
              </w:tc>
              <w:tc>
                <w:tcPr>
                  <w:tcW w:w="568" w:type="pct"/>
                  <w:vAlign w:val="center"/>
                  <w:hideMark/>
                </w:tcPr>
                <w:p w14:paraId="3F102F18" w14:textId="77777777" w:rsidR="0053188E" w:rsidRPr="000E54A8" w:rsidRDefault="0053188E" w:rsidP="001A5C87">
                  <w:pPr>
                    <w:spacing w:before="100" w:beforeAutospacing="1" w:after="100" w:afterAutospacing="1"/>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4</w:t>
                  </w:r>
                </w:p>
              </w:tc>
              <w:tc>
                <w:tcPr>
                  <w:tcW w:w="630" w:type="pct"/>
                  <w:vAlign w:val="center"/>
                  <w:hideMark/>
                </w:tcPr>
                <w:p w14:paraId="6AEB7991" w14:textId="77777777" w:rsidR="0053188E" w:rsidRPr="000E54A8" w:rsidRDefault="0053188E" w:rsidP="001A5C87">
                  <w:pPr>
                    <w:spacing w:before="100" w:beforeAutospacing="1" w:after="100" w:afterAutospacing="1"/>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5</w:t>
                  </w:r>
                </w:p>
              </w:tc>
              <w:tc>
                <w:tcPr>
                  <w:tcW w:w="568" w:type="pct"/>
                  <w:vAlign w:val="center"/>
                  <w:hideMark/>
                </w:tcPr>
                <w:p w14:paraId="66A3A550" w14:textId="77777777" w:rsidR="0053188E" w:rsidRPr="000E54A8" w:rsidRDefault="0053188E" w:rsidP="001A5C87">
                  <w:pPr>
                    <w:spacing w:before="100" w:beforeAutospacing="1" w:after="100" w:afterAutospacing="1"/>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6</w:t>
                  </w:r>
                </w:p>
              </w:tc>
              <w:tc>
                <w:tcPr>
                  <w:tcW w:w="568" w:type="pct"/>
                  <w:vAlign w:val="center"/>
                  <w:hideMark/>
                </w:tcPr>
                <w:p w14:paraId="2F09CECC" w14:textId="77777777" w:rsidR="0053188E" w:rsidRPr="000E54A8" w:rsidRDefault="0053188E" w:rsidP="001A5C87">
                  <w:pPr>
                    <w:spacing w:before="100" w:beforeAutospacing="1" w:after="100" w:afterAutospacing="1"/>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7</w:t>
                  </w:r>
                </w:p>
              </w:tc>
              <w:tc>
                <w:tcPr>
                  <w:tcW w:w="630" w:type="pct"/>
                  <w:vAlign w:val="center"/>
                  <w:hideMark/>
                </w:tcPr>
                <w:p w14:paraId="264F2EB2" w14:textId="77777777" w:rsidR="0053188E" w:rsidRPr="000E54A8" w:rsidRDefault="0053188E" w:rsidP="001A5C87">
                  <w:pPr>
                    <w:spacing w:before="100" w:beforeAutospacing="1" w:after="100" w:afterAutospacing="1"/>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8</w:t>
                  </w:r>
                </w:p>
              </w:tc>
            </w:tr>
            <w:tr w:rsidR="0053188E" w:rsidRPr="000E54A8" w14:paraId="62472BBD" w14:textId="77777777" w:rsidTr="000E54A8">
              <w:trPr>
                <w:tblCellSpacing w:w="15" w:type="dxa"/>
              </w:trPr>
              <w:tc>
                <w:tcPr>
                  <w:tcW w:w="797" w:type="pct"/>
                  <w:hideMark/>
                </w:tcPr>
                <w:p w14:paraId="2C5C6DC5" w14:textId="77777777" w:rsidR="0053188E" w:rsidRPr="000E54A8" w:rsidRDefault="0053188E" w:rsidP="001A5C87">
                  <w:pP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1. Budžeta ieņēmumi</w:t>
                  </w:r>
                </w:p>
              </w:tc>
              <w:tc>
                <w:tcPr>
                  <w:tcW w:w="519" w:type="pct"/>
                  <w:vAlign w:val="center"/>
                </w:tcPr>
                <w:p w14:paraId="70EBD93C"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Calibri" w:hAnsi="Times New Roman" w:cs="Times New Roman"/>
                      <w:sz w:val="28"/>
                      <w:szCs w:val="28"/>
                    </w:rPr>
                    <w:t>Nav precīzi aprēķināms</w:t>
                  </w:r>
                  <w:r w:rsidRPr="000E54A8" w:rsidDel="0022065D">
                    <w:rPr>
                      <w:rFonts w:ascii="Times New Roman" w:eastAsia="Times New Roman" w:hAnsi="Times New Roman" w:cs="Times New Roman"/>
                      <w:sz w:val="28"/>
                      <w:szCs w:val="28"/>
                      <w:lang w:eastAsia="lv-LV"/>
                    </w:rPr>
                    <w:t xml:space="preserve"> </w:t>
                  </w:r>
                </w:p>
              </w:tc>
              <w:tc>
                <w:tcPr>
                  <w:tcW w:w="568" w:type="pct"/>
                  <w:vAlign w:val="center"/>
                </w:tcPr>
                <w:p w14:paraId="22F9B541"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Calibri" w:hAnsi="Times New Roman" w:cs="Times New Roman"/>
                      <w:sz w:val="28"/>
                      <w:szCs w:val="28"/>
                    </w:rPr>
                    <w:t>Nav precīzi aprēķināms</w:t>
                  </w:r>
                  <w:r w:rsidRPr="000E54A8" w:rsidDel="0022065D">
                    <w:rPr>
                      <w:rFonts w:ascii="Times New Roman" w:eastAsia="Times New Roman" w:hAnsi="Times New Roman" w:cs="Times New Roman"/>
                      <w:sz w:val="28"/>
                      <w:szCs w:val="28"/>
                      <w:lang w:eastAsia="lv-LV"/>
                    </w:rPr>
                    <w:t xml:space="preserve"> </w:t>
                  </w:r>
                </w:p>
              </w:tc>
              <w:tc>
                <w:tcPr>
                  <w:tcW w:w="568" w:type="pct"/>
                  <w:vAlign w:val="center"/>
                </w:tcPr>
                <w:p w14:paraId="60AB4C2A"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Calibri" w:hAnsi="Times New Roman" w:cs="Times New Roman"/>
                      <w:sz w:val="28"/>
                      <w:szCs w:val="28"/>
                    </w:rPr>
                    <w:t>Nav precīzi aprēķināms</w:t>
                  </w:r>
                  <w:r w:rsidRPr="000E54A8" w:rsidDel="0022065D">
                    <w:rPr>
                      <w:rFonts w:ascii="Times New Roman" w:eastAsia="Times New Roman" w:hAnsi="Times New Roman" w:cs="Times New Roman"/>
                      <w:sz w:val="28"/>
                      <w:szCs w:val="28"/>
                      <w:lang w:eastAsia="lv-LV"/>
                    </w:rPr>
                    <w:t xml:space="preserve"> </w:t>
                  </w:r>
                </w:p>
              </w:tc>
              <w:tc>
                <w:tcPr>
                  <w:tcW w:w="630" w:type="pct"/>
                  <w:vAlign w:val="center"/>
                </w:tcPr>
                <w:p w14:paraId="2695C106"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Calibri" w:hAnsi="Times New Roman" w:cs="Times New Roman"/>
                      <w:sz w:val="28"/>
                      <w:szCs w:val="28"/>
                    </w:rPr>
                    <w:t>Nav precīzi aprēķināms</w:t>
                  </w:r>
                  <w:r w:rsidRPr="000E54A8" w:rsidDel="0022065D">
                    <w:rPr>
                      <w:rFonts w:ascii="Times New Roman" w:eastAsia="Times New Roman" w:hAnsi="Times New Roman" w:cs="Times New Roman"/>
                      <w:sz w:val="28"/>
                      <w:szCs w:val="28"/>
                      <w:lang w:eastAsia="lv-LV"/>
                    </w:rPr>
                    <w:t xml:space="preserve"> </w:t>
                  </w:r>
                </w:p>
              </w:tc>
              <w:tc>
                <w:tcPr>
                  <w:tcW w:w="568" w:type="pct"/>
                  <w:vAlign w:val="center"/>
                </w:tcPr>
                <w:p w14:paraId="5A1ACDE2"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Calibri" w:hAnsi="Times New Roman" w:cs="Times New Roman"/>
                      <w:sz w:val="28"/>
                      <w:szCs w:val="28"/>
                    </w:rPr>
                    <w:t>Nav precīzi aprēķināms</w:t>
                  </w:r>
                  <w:r w:rsidRPr="000E54A8" w:rsidDel="0022065D">
                    <w:rPr>
                      <w:rFonts w:ascii="Times New Roman" w:eastAsia="Times New Roman" w:hAnsi="Times New Roman" w:cs="Times New Roman"/>
                      <w:sz w:val="28"/>
                      <w:szCs w:val="28"/>
                      <w:lang w:eastAsia="lv-LV"/>
                    </w:rPr>
                    <w:t xml:space="preserve"> </w:t>
                  </w:r>
                </w:p>
              </w:tc>
              <w:tc>
                <w:tcPr>
                  <w:tcW w:w="568" w:type="pct"/>
                  <w:vAlign w:val="center"/>
                </w:tcPr>
                <w:p w14:paraId="5159349D"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Calibri" w:hAnsi="Times New Roman" w:cs="Times New Roman"/>
                      <w:sz w:val="28"/>
                      <w:szCs w:val="28"/>
                    </w:rPr>
                    <w:t>Nav precīzi aprēķināms</w:t>
                  </w:r>
                  <w:r w:rsidRPr="000E54A8" w:rsidDel="0022065D">
                    <w:rPr>
                      <w:rFonts w:ascii="Times New Roman" w:eastAsia="Times New Roman" w:hAnsi="Times New Roman" w:cs="Times New Roman"/>
                      <w:sz w:val="28"/>
                      <w:szCs w:val="28"/>
                      <w:lang w:eastAsia="lv-LV"/>
                    </w:rPr>
                    <w:t xml:space="preserve"> </w:t>
                  </w:r>
                </w:p>
              </w:tc>
              <w:tc>
                <w:tcPr>
                  <w:tcW w:w="630" w:type="pct"/>
                  <w:vAlign w:val="center"/>
                </w:tcPr>
                <w:p w14:paraId="664438E2"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Calibri" w:hAnsi="Times New Roman" w:cs="Times New Roman"/>
                      <w:sz w:val="28"/>
                      <w:szCs w:val="28"/>
                    </w:rPr>
                    <w:t>Nav precīzi aprēķināms</w:t>
                  </w:r>
                  <w:r w:rsidRPr="000E54A8" w:rsidDel="0022065D">
                    <w:rPr>
                      <w:rFonts w:ascii="Times New Roman" w:eastAsia="Times New Roman" w:hAnsi="Times New Roman" w:cs="Times New Roman"/>
                      <w:sz w:val="28"/>
                      <w:szCs w:val="28"/>
                      <w:lang w:eastAsia="lv-LV"/>
                    </w:rPr>
                    <w:t xml:space="preserve"> </w:t>
                  </w:r>
                </w:p>
              </w:tc>
            </w:tr>
            <w:tr w:rsidR="0053188E" w:rsidRPr="000E54A8" w14:paraId="0ABB0C40" w14:textId="77777777" w:rsidTr="000E54A8">
              <w:trPr>
                <w:tblCellSpacing w:w="15" w:type="dxa"/>
              </w:trPr>
              <w:tc>
                <w:tcPr>
                  <w:tcW w:w="797" w:type="pct"/>
                  <w:hideMark/>
                </w:tcPr>
                <w:p w14:paraId="5F65D23E" w14:textId="77777777" w:rsidR="0053188E" w:rsidRPr="000E54A8" w:rsidRDefault="0053188E" w:rsidP="001A5C87">
                  <w:pP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1.1. valsts pamatbudžets, tai skaitā ieņēmumi no maksas pakalpojumiem un citi pašu ieņēmumi</w:t>
                  </w:r>
                </w:p>
              </w:tc>
              <w:tc>
                <w:tcPr>
                  <w:tcW w:w="519" w:type="pct"/>
                  <w:vAlign w:val="center"/>
                </w:tcPr>
                <w:p w14:paraId="603F7388"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Calibri" w:hAnsi="Times New Roman" w:cs="Times New Roman"/>
                      <w:sz w:val="28"/>
                      <w:szCs w:val="28"/>
                    </w:rPr>
                    <w:t>Nav precīzi aprēķināms</w:t>
                  </w:r>
                  <w:r w:rsidRPr="000E54A8" w:rsidDel="0022065D">
                    <w:rPr>
                      <w:rFonts w:ascii="Times New Roman" w:eastAsia="Times New Roman" w:hAnsi="Times New Roman" w:cs="Times New Roman"/>
                      <w:sz w:val="28"/>
                      <w:szCs w:val="28"/>
                      <w:lang w:eastAsia="lv-LV"/>
                    </w:rPr>
                    <w:t xml:space="preserve"> </w:t>
                  </w:r>
                </w:p>
              </w:tc>
              <w:tc>
                <w:tcPr>
                  <w:tcW w:w="568" w:type="pct"/>
                  <w:vAlign w:val="center"/>
                </w:tcPr>
                <w:p w14:paraId="7D400E88"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Calibri" w:hAnsi="Times New Roman" w:cs="Times New Roman"/>
                      <w:sz w:val="28"/>
                      <w:szCs w:val="28"/>
                    </w:rPr>
                    <w:t>Nav precīzi aprēķināms</w:t>
                  </w:r>
                  <w:r w:rsidRPr="000E54A8" w:rsidDel="0022065D">
                    <w:rPr>
                      <w:rFonts w:ascii="Times New Roman" w:eastAsia="Times New Roman" w:hAnsi="Times New Roman" w:cs="Times New Roman"/>
                      <w:sz w:val="28"/>
                      <w:szCs w:val="28"/>
                      <w:lang w:eastAsia="lv-LV"/>
                    </w:rPr>
                    <w:t xml:space="preserve"> </w:t>
                  </w:r>
                </w:p>
              </w:tc>
              <w:tc>
                <w:tcPr>
                  <w:tcW w:w="568" w:type="pct"/>
                  <w:vAlign w:val="center"/>
                </w:tcPr>
                <w:p w14:paraId="1D7A675A"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Calibri" w:hAnsi="Times New Roman" w:cs="Times New Roman"/>
                      <w:sz w:val="28"/>
                      <w:szCs w:val="28"/>
                    </w:rPr>
                    <w:t>Nav precīzi aprēķināms</w:t>
                  </w:r>
                  <w:r w:rsidRPr="000E54A8" w:rsidDel="0022065D">
                    <w:rPr>
                      <w:rFonts w:ascii="Times New Roman" w:eastAsia="Times New Roman" w:hAnsi="Times New Roman" w:cs="Times New Roman"/>
                      <w:sz w:val="28"/>
                      <w:szCs w:val="28"/>
                      <w:lang w:eastAsia="lv-LV"/>
                    </w:rPr>
                    <w:t xml:space="preserve"> </w:t>
                  </w:r>
                </w:p>
              </w:tc>
              <w:tc>
                <w:tcPr>
                  <w:tcW w:w="630" w:type="pct"/>
                  <w:vAlign w:val="center"/>
                </w:tcPr>
                <w:p w14:paraId="7BDBA98E"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Calibri" w:hAnsi="Times New Roman" w:cs="Times New Roman"/>
                      <w:sz w:val="28"/>
                      <w:szCs w:val="28"/>
                    </w:rPr>
                    <w:t>Nav precīzi aprēķināms</w:t>
                  </w:r>
                  <w:r w:rsidRPr="000E54A8" w:rsidDel="0022065D">
                    <w:rPr>
                      <w:rFonts w:ascii="Times New Roman" w:eastAsia="Times New Roman" w:hAnsi="Times New Roman" w:cs="Times New Roman"/>
                      <w:sz w:val="28"/>
                      <w:szCs w:val="28"/>
                      <w:lang w:eastAsia="lv-LV"/>
                    </w:rPr>
                    <w:t xml:space="preserve"> </w:t>
                  </w:r>
                </w:p>
              </w:tc>
              <w:tc>
                <w:tcPr>
                  <w:tcW w:w="568" w:type="pct"/>
                  <w:vAlign w:val="center"/>
                </w:tcPr>
                <w:p w14:paraId="35049FD4"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Calibri" w:hAnsi="Times New Roman" w:cs="Times New Roman"/>
                      <w:sz w:val="28"/>
                      <w:szCs w:val="28"/>
                    </w:rPr>
                    <w:t>Nav precīzi aprēķināms</w:t>
                  </w:r>
                  <w:r w:rsidRPr="000E54A8" w:rsidDel="0022065D">
                    <w:rPr>
                      <w:rFonts w:ascii="Times New Roman" w:eastAsia="Times New Roman" w:hAnsi="Times New Roman" w:cs="Times New Roman"/>
                      <w:sz w:val="28"/>
                      <w:szCs w:val="28"/>
                      <w:lang w:eastAsia="lv-LV"/>
                    </w:rPr>
                    <w:t xml:space="preserve"> </w:t>
                  </w:r>
                </w:p>
              </w:tc>
              <w:tc>
                <w:tcPr>
                  <w:tcW w:w="568" w:type="pct"/>
                  <w:vAlign w:val="center"/>
                </w:tcPr>
                <w:p w14:paraId="0D744995"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Calibri" w:hAnsi="Times New Roman" w:cs="Times New Roman"/>
                      <w:sz w:val="28"/>
                      <w:szCs w:val="28"/>
                    </w:rPr>
                    <w:t>Nav precīzi aprēķināms</w:t>
                  </w:r>
                  <w:r w:rsidRPr="000E54A8" w:rsidDel="0022065D">
                    <w:rPr>
                      <w:rFonts w:ascii="Times New Roman" w:eastAsia="Times New Roman" w:hAnsi="Times New Roman" w:cs="Times New Roman"/>
                      <w:sz w:val="28"/>
                      <w:szCs w:val="28"/>
                      <w:lang w:eastAsia="lv-LV"/>
                    </w:rPr>
                    <w:t xml:space="preserve"> </w:t>
                  </w:r>
                </w:p>
              </w:tc>
              <w:tc>
                <w:tcPr>
                  <w:tcW w:w="630" w:type="pct"/>
                  <w:vAlign w:val="center"/>
                </w:tcPr>
                <w:p w14:paraId="41378A22"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Calibri" w:hAnsi="Times New Roman" w:cs="Times New Roman"/>
                      <w:sz w:val="28"/>
                      <w:szCs w:val="28"/>
                    </w:rPr>
                    <w:t>Nav precīzi aprēķināms</w:t>
                  </w:r>
                  <w:r w:rsidRPr="000E54A8" w:rsidDel="0022065D">
                    <w:rPr>
                      <w:rFonts w:ascii="Times New Roman" w:eastAsia="Times New Roman" w:hAnsi="Times New Roman" w:cs="Times New Roman"/>
                      <w:sz w:val="28"/>
                      <w:szCs w:val="28"/>
                      <w:lang w:eastAsia="lv-LV"/>
                    </w:rPr>
                    <w:t xml:space="preserve"> </w:t>
                  </w:r>
                </w:p>
              </w:tc>
            </w:tr>
            <w:tr w:rsidR="0053188E" w:rsidRPr="000E54A8" w14:paraId="124C9E36" w14:textId="77777777" w:rsidTr="000E54A8">
              <w:trPr>
                <w:tblCellSpacing w:w="15" w:type="dxa"/>
              </w:trPr>
              <w:tc>
                <w:tcPr>
                  <w:tcW w:w="797" w:type="pct"/>
                  <w:hideMark/>
                </w:tcPr>
                <w:p w14:paraId="44D1BB2E" w14:textId="77777777" w:rsidR="0053188E" w:rsidRPr="000E54A8" w:rsidRDefault="0053188E" w:rsidP="001A5C87">
                  <w:pP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1.2. valsts speciālais budžets</w:t>
                  </w:r>
                </w:p>
              </w:tc>
              <w:tc>
                <w:tcPr>
                  <w:tcW w:w="519" w:type="pct"/>
                  <w:vAlign w:val="center"/>
                </w:tcPr>
                <w:p w14:paraId="3D06BBF0"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568" w:type="pct"/>
                  <w:vAlign w:val="center"/>
                </w:tcPr>
                <w:p w14:paraId="4664B310"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568" w:type="pct"/>
                  <w:vAlign w:val="center"/>
                </w:tcPr>
                <w:p w14:paraId="20365497"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630" w:type="pct"/>
                  <w:vAlign w:val="center"/>
                </w:tcPr>
                <w:p w14:paraId="5F57EE49"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568" w:type="pct"/>
                  <w:vAlign w:val="center"/>
                </w:tcPr>
                <w:p w14:paraId="4B5D40A8"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568" w:type="pct"/>
                  <w:vAlign w:val="center"/>
                </w:tcPr>
                <w:p w14:paraId="53865A93"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630" w:type="pct"/>
                  <w:vAlign w:val="center"/>
                </w:tcPr>
                <w:p w14:paraId="644DA8AB"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r>
            <w:tr w:rsidR="0053188E" w:rsidRPr="000E54A8" w14:paraId="2D68D8E5" w14:textId="77777777" w:rsidTr="000E54A8">
              <w:trPr>
                <w:tblCellSpacing w:w="15" w:type="dxa"/>
              </w:trPr>
              <w:tc>
                <w:tcPr>
                  <w:tcW w:w="797" w:type="pct"/>
                  <w:hideMark/>
                </w:tcPr>
                <w:p w14:paraId="205E3B49" w14:textId="77777777" w:rsidR="0053188E" w:rsidRPr="000E54A8" w:rsidRDefault="0053188E" w:rsidP="001A5C87">
                  <w:pP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1.3. pašvaldību budžets</w:t>
                  </w:r>
                </w:p>
              </w:tc>
              <w:tc>
                <w:tcPr>
                  <w:tcW w:w="519" w:type="pct"/>
                  <w:vAlign w:val="center"/>
                </w:tcPr>
                <w:p w14:paraId="5A1525CD"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568" w:type="pct"/>
                  <w:vAlign w:val="center"/>
                </w:tcPr>
                <w:p w14:paraId="785811D8"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568" w:type="pct"/>
                  <w:vAlign w:val="center"/>
                </w:tcPr>
                <w:p w14:paraId="65B18CA5"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630" w:type="pct"/>
                  <w:vAlign w:val="center"/>
                </w:tcPr>
                <w:p w14:paraId="676D7579"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568" w:type="pct"/>
                  <w:vAlign w:val="center"/>
                </w:tcPr>
                <w:p w14:paraId="6D40937F"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568" w:type="pct"/>
                  <w:vAlign w:val="center"/>
                </w:tcPr>
                <w:p w14:paraId="61676898"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630" w:type="pct"/>
                  <w:vAlign w:val="center"/>
                </w:tcPr>
                <w:p w14:paraId="572479FE"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r>
            <w:tr w:rsidR="0053188E" w:rsidRPr="000E54A8" w14:paraId="3C17E608" w14:textId="77777777" w:rsidTr="000E54A8">
              <w:trPr>
                <w:tblCellSpacing w:w="15" w:type="dxa"/>
              </w:trPr>
              <w:tc>
                <w:tcPr>
                  <w:tcW w:w="797" w:type="pct"/>
                  <w:hideMark/>
                </w:tcPr>
                <w:p w14:paraId="2A5597F1" w14:textId="77777777" w:rsidR="0053188E" w:rsidRPr="000E54A8" w:rsidRDefault="0053188E" w:rsidP="001A5C87">
                  <w:pP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2. Budžeta izdevumi</w:t>
                  </w:r>
                </w:p>
              </w:tc>
              <w:tc>
                <w:tcPr>
                  <w:tcW w:w="519" w:type="pct"/>
                  <w:vAlign w:val="center"/>
                </w:tcPr>
                <w:p w14:paraId="30B2CEB8"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hAnsi="Times New Roman" w:cs="Times New Roman"/>
                      <w:sz w:val="28"/>
                      <w:szCs w:val="28"/>
                    </w:rPr>
                    <w:t>Nav precīzi aprēķināms</w:t>
                  </w:r>
                  <w:r w:rsidRPr="000E54A8" w:rsidDel="002E3074">
                    <w:rPr>
                      <w:rFonts w:ascii="Times New Roman" w:eastAsia="Times New Roman" w:hAnsi="Times New Roman" w:cs="Times New Roman"/>
                      <w:sz w:val="28"/>
                      <w:szCs w:val="28"/>
                      <w:lang w:eastAsia="lv-LV"/>
                    </w:rPr>
                    <w:t xml:space="preserve"> </w:t>
                  </w:r>
                </w:p>
              </w:tc>
              <w:tc>
                <w:tcPr>
                  <w:tcW w:w="568" w:type="pct"/>
                  <w:vAlign w:val="center"/>
                </w:tcPr>
                <w:p w14:paraId="56B13E56"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Calibri" w:hAnsi="Times New Roman" w:cs="Times New Roman"/>
                      <w:sz w:val="28"/>
                      <w:szCs w:val="28"/>
                    </w:rPr>
                    <w:t>Nav precīzi aprēķināms</w:t>
                  </w:r>
                  <w:r w:rsidRPr="000E54A8" w:rsidDel="002E3074">
                    <w:rPr>
                      <w:rFonts w:ascii="Times New Roman" w:eastAsia="Times New Roman" w:hAnsi="Times New Roman" w:cs="Times New Roman"/>
                      <w:sz w:val="28"/>
                      <w:szCs w:val="28"/>
                      <w:lang w:eastAsia="lv-LV"/>
                    </w:rPr>
                    <w:t xml:space="preserve"> </w:t>
                  </w:r>
                </w:p>
              </w:tc>
              <w:tc>
                <w:tcPr>
                  <w:tcW w:w="568" w:type="pct"/>
                  <w:vAlign w:val="center"/>
                </w:tcPr>
                <w:p w14:paraId="68B14CBF"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Calibri" w:hAnsi="Times New Roman" w:cs="Times New Roman"/>
                      <w:sz w:val="28"/>
                      <w:szCs w:val="28"/>
                    </w:rPr>
                    <w:t>Nav precīzi aprēķināms</w:t>
                  </w:r>
                  <w:r w:rsidRPr="000E54A8" w:rsidDel="002E3074">
                    <w:rPr>
                      <w:rFonts w:ascii="Times New Roman" w:eastAsia="Times New Roman" w:hAnsi="Times New Roman" w:cs="Times New Roman"/>
                      <w:sz w:val="28"/>
                      <w:szCs w:val="28"/>
                      <w:lang w:eastAsia="lv-LV"/>
                    </w:rPr>
                    <w:t xml:space="preserve"> </w:t>
                  </w:r>
                </w:p>
              </w:tc>
              <w:tc>
                <w:tcPr>
                  <w:tcW w:w="630" w:type="pct"/>
                  <w:vAlign w:val="center"/>
                </w:tcPr>
                <w:p w14:paraId="74DA1D9D"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Calibri" w:hAnsi="Times New Roman" w:cs="Times New Roman"/>
                      <w:sz w:val="28"/>
                      <w:szCs w:val="28"/>
                    </w:rPr>
                    <w:t>Nav precīzi aprēķināms</w:t>
                  </w:r>
                  <w:r w:rsidRPr="000E54A8" w:rsidDel="002E3074">
                    <w:rPr>
                      <w:rFonts w:ascii="Times New Roman" w:eastAsia="Times New Roman" w:hAnsi="Times New Roman" w:cs="Times New Roman"/>
                      <w:sz w:val="28"/>
                      <w:szCs w:val="28"/>
                      <w:lang w:eastAsia="lv-LV"/>
                    </w:rPr>
                    <w:t xml:space="preserve"> </w:t>
                  </w:r>
                </w:p>
              </w:tc>
              <w:tc>
                <w:tcPr>
                  <w:tcW w:w="568" w:type="pct"/>
                  <w:vAlign w:val="center"/>
                </w:tcPr>
                <w:p w14:paraId="6EAF1541"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Calibri" w:hAnsi="Times New Roman" w:cs="Times New Roman"/>
                      <w:sz w:val="28"/>
                      <w:szCs w:val="28"/>
                    </w:rPr>
                    <w:t>Nav precīzi aprēķināms</w:t>
                  </w:r>
                  <w:r w:rsidRPr="000E54A8" w:rsidDel="002E3074">
                    <w:rPr>
                      <w:rFonts w:ascii="Times New Roman" w:eastAsia="Times New Roman" w:hAnsi="Times New Roman" w:cs="Times New Roman"/>
                      <w:sz w:val="28"/>
                      <w:szCs w:val="28"/>
                      <w:lang w:eastAsia="lv-LV"/>
                    </w:rPr>
                    <w:t xml:space="preserve"> </w:t>
                  </w:r>
                </w:p>
              </w:tc>
              <w:tc>
                <w:tcPr>
                  <w:tcW w:w="568" w:type="pct"/>
                  <w:vAlign w:val="center"/>
                </w:tcPr>
                <w:p w14:paraId="4DCF5D51"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Calibri" w:hAnsi="Times New Roman" w:cs="Times New Roman"/>
                      <w:sz w:val="28"/>
                      <w:szCs w:val="28"/>
                    </w:rPr>
                    <w:t>Nav precīzi aprēķināms</w:t>
                  </w:r>
                  <w:r w:rsidRPr="000E54A8" w:rsidDel="002E3074">
                    <w:rPr>
                      <w:rFonts w:ascii="Times New Roman" w:eastAsia="Times New Roman" w:hAnsi="Times New Roman" w:cs="Times New Roman"/>
                      <w:sz w:val="28"/>
                      <w:szCs w:val="28"/>
                      <w:lang w:eastAsia="lv-LV"/>
                    </w:rPr>
                    <w:t xml:space="preserve"> </w:t>
                  </w:r>
                </w:p>
              </w:tc>
              <w:tc>
                <w:tcPr>
                  <w:tcW w:w="630" w:type="pct"/>
                  <w:vAlign w:val="center"/>
                </w:tcPr>
                <w:p w14:paraId="273BCC43"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Calibri" w:hAnsi="Times New Roman" w:cs="Times New Roman"/>
                      <w:sz w:val="28"/>
                      <w:szCs w:val="28"/>
                    </w:rPr>
                    <w:t>Nav precīzi aprēķināms</w:t>
                  </w:r>
                  <w:r w:rsidRPr="000E54A8" w:rsidDel="002E3074">
                    <w:rPr>
                      <w:rFonts w:ascii="Times New Roman" w:eastAsia="Times New Roman" w:hAnsi="Times New Roman" w:cs="Times New Roman"/>
                      <w:sz w:val="28"/>
                      <w:szCs w:val="28"/>
                      <w:lang w:eastAsia="lv-LV"/>
                    </w:rPr>
                    <w:t xml:space="preserve"> </w:t>
                  </w:r>
                </w:p>
              </w:tc>
            </w:tr>
            <w:tr w:rsidR="0053188E" w:rsidRPr="000E54A8" w14:paraId="0E2C3C21" w14:textId="77777777" w:rsidTr="000E54A8">
              <w:trPr>
                <w:tblCellSpacing w:w="15" w:type="dxa"/>
              </w:trPr>
              <w:tc>
                <w:tcPr>
                  <w:tcW w:w="797" w:type="pct"/>
                  <w:hideMark/>
                </w:tcPr>
                <w:p w14:paraId="7BE08384" w14:textId="77777777" w:rsidR="0053188E" w:rsidRPr="000E54A8" w:rsidRDefault="0053188E" w:rsidP="001A5C87">
                  <w:pP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2.1. valsts pamatbudžets</w:t>
                  </w:r>
                </w:p>
              </w:tc>
              <w:tc>
                <w:tcPr>
                  <w:tcW w:w="519" w:type="pct"/>
                  <w:vAlign w:val="center"/>
                </w:tcPr>
                <w:p w14:paraId="6F224B26"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Calibri" w:hAnsi="Times New Roman" w:cs="Times New Roman"/>
                      <w:sz w:val="28"/>
                      <w:szCs w:val="28"/>
                    </w:rPr>
                    <w:t>Nav precīzi aprēķināms</w:t>
                  </w:r>
                  <w:r w:rsidRPr="000E54A8" w:rsidDel="002E3074">
                    <w:rPr>
                      <w:rFonts w:ascii="Times New Roman" w:eastAsia="Times New Roman" w:hAnsi="Times New Roman" w:cs="Times New Roman"/>
                      <w:sz w:val="28"/>
                      <w:szCs w:val="28"/>
                      <w:lang w:eastAsia="lv-LV"/>
                    </w:rPr>
                    <w:t xml:space="preserve"> </w:t>
                  </w:r>
                </w:p>
              </w:tc>
              <w:tc>
                <w:tcPr>
                  <w:tcW w:w="568" w:type="pct"/>
                  <w:vAlign w:val="center"/>
                </w:tcPr>
                <w:p w14:paraId="11A9D5BC"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Calibri" w:hAnsi="Times New Roman" w:cs="Times New Roman"/>
                      <w:sz w:val="28"/>
                      <w:szCs w:val="28"/>
                    </w:rPr>
                    <w:t>Nav precīzi aprēķināms</w:t>
                  </w:r>
                  <w:r w:rsidRPr="000E54A8" w:rsidDel="002E3074">
                    <w:rPr>
                      <w:rFonts w:ascii="Times New Roman" w:eastAsia="Times New Roman" w:hAnsi="Times New Roman" w:cs="Times New Roman"/>
                      <w:sz w:val="28"/>
                      <w:szCs w:val="28"/>
                      <w:lang w:eastAsia="lv-LV"/>
                    </w:rPr>
                    <w:t xml:space="preserve"> </w:t>
                  </w:r>
                </w:p>
              </w:tc>
              <w:tc>
                <w:tcPr>
                  <w:tcW w:w="568" w:type="pct"/>
                  <w:vAlign w:val="center"/>
                </w:tcPr>
                <w:p w14:paraId="3B795A8C"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Calibri" w:hAnsi="Times New Roman" w:cs="Times New Roman"/>
                      <w:sz w:val="28"/>
                      <w:szCs w:val="28"/>
                    </w:rPr>
                    <w:t>Nav precīzi aprēķināms</w:t>
                  </w:r>
                  <w:r w:rsidRPr="000E54A8" w:rsidDel="002E3074">
                    <w:rPr>
                      <w:rFonts w:ascii="Times New Roman" w:eastAsia="Times New Roman" w:hAnsi="Times New Roman" w:cs="Times New Roman"/>
                      <w:sz w:val="28"/>
                      <w:szCs w:val="28"/>
                      <w:lang w:eastAsia="lv-LV"/>
                    </w:rPr>
                    <w:t xml:space="preserve"> </w:t>
                  </w:r>
                </w:p>
              </w:tc>
              <w:tc>
                <w:tcPr>
                  <w:tcW w:w="630" w:type="pct"/>
                  <w:vAlign w:val="center"/>
                </w:tcPr>
                <w:p w14:paraId="3993911D"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Calibri" w:hAnsi="Times New Roman" w:cs="Times New Roman"/>
                      <w:sz w:val="28"/>
                      <w:szCs w:val="28"/>
                    </w:rPr>
                    <w:t>Nav precīzi aprēķināms</w:t>
                  </w:r>
                  <w:r w:rsidRPr="000E54A8" w:rsidDel="002E3074">
                    <w:rPr>
                      <w:rFonts w:ascii="Times New Roman" w:eastAsia="Times New Roman" w:hAnsi="Times New Roman" w:cs="Times New Roman"/>
                      <w:sz w:val="28"/>
                      <w:szCs w:val="28"/>
                      <w:lang w:eastAsia="lv-LV"/>
                    </w:rPr>
                    <w:t xml:space="preserve"> </w:t>
                  </w:r>
                </w:p>
              </w:tc>
              <w:tc>
                <w:tcPr>
                  <w:tcW w:w="568" w:type="pct"/>
                  <w:vAlign w:val="center"/>
                </w:tcPr>
                <w:p w14:paraId="6D32E0B8"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Calibri" w:hAnsi="Times New Roman" w:cs="Times New Roman"/>
                      <w:sz w:val="28"/>
                      <w:szCs w:val="28"/>
                    </w:rPr>
                    <w:t>Nav precīzi aprēķināms</w:t>
                  </w:r>
                  <w:r w:rsidRPr="000E54A8" w:rsidDel="002E3074">
                    <w:rPr>
                      <w:rFonts w:ascii="Times New Roman" w:eastAsia="Times New Roman" w:hAnsi="Times New Roman" w:cs="Times New Roman"/>
                      <w:sz w:val="28"/>
                      <w:szCs w:val="28"/>
                      <w:lang w:eastAsia="lv-LV"/>
                    </w:rPr>
                    <w:t xml:space="preserve"> </w:t>
                  </w:r>
                </w:p>
              </w:tc>
              <w:tc>
                <w:tcPr>
                  <w:tcW w:w="568" w:type="pct"/>
                  <w:vAlign w:val="center"/>
                </w:tcPr>
                <w:p w14:paraId="53E3F538"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Calibri" w:hAnsi="Times New Roman" w:cs="Times New Roman"/>
                      <w:sz w:val="28"/>
                      <w:szCs w:val="28"/>
                    </w:rPr>
                    <w:t>Nav precīzi aprēķināms</w:t>
                  </w:r>
                  <w:r w:rsidRPr="000E54A8" w:rsidDel="002E3074">
                    <w:rPr>
                      <w:rFonts w:ascii="Times New Roman" w:eastAsia="Times New Roman" w:hAnsi="Times New Roman" w:cs="Times New Roman"/>
                      <w:sz w:val="28"/>
                      <w:szCs w:val="28"/>
                      <w:lang w:eastAsia="lv-LV"/>
                    </w:rPr>
                    <w:t xml:space="preserve"> </w:t>
                  </w:r>
                </w:p>
              </w:tc>
              <w:tc>
                <w:tcPr>
                  <w:tcW w:w="630" w:type="pct"/>
                  <w:vAlign w:val="center"/>
                </w:tcPr>
                <w:p w14:paraId="6B434147"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Calibri" w:hAnsi="Times New Roman" w:cs="Times New Roman"/>
                      <w:sz w:val="28"/>
                      <w:szCs w:val="28"/>
                    </w:rPr>
                    <w:t>Nav precīzi aprēķināms</w:t>
                  </w:r>
                  <w:r w:rsidRPr="000E54A8" w:rsidDel="002E3074">
                    <w:rPr>
                      <w:rFonts w:ascii="Times New Roman" w:eastAsia="Times New Roman" w:hAnsi="Times New Roman" w:cs="Times New Roman"/>
                      <w:sz w:val="28"/>
                      <w:szCs w:val="28"/>
                      <w:lang w:eastAsia="lv-LV"/>
                    </w:rPr>
                    <w:t xml:space="preserve"> </w:t>
                  </w:r>
                </w:p>
              </w:tc>
            </w:tr>
            <w:tr w:rsidR="0053188E" w:rsidRPr="000E54A8" w14:paraId="477159E2" w14:textId="77777777" w:rsidTr="000E54A8">
              <w:trPr>
                <w:tblCellSpacing w:w="15" w:type="dxa"/>
              </w:trPr>
              <w:tc>
                <w:tcPr>
                  <w:tcW w:w="797" w:type="pct"/>
                  <w:hideMark/>
                </w:tcPr>
                <w:p w14:paraId="520B70DD" w14:textId="77777777" w:rsidR="0053188E" w:rsidRPr="000E54A8" w:rsidRDefault="0053188E" w:rsidP="001A5C87">
                  <w:pP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2.2. valsts speciālais budžets</w:t>
                  </w:r>
                </w:p>
              </w:tc>
              <w:tc>
                <w:tcPr>
                  <w:tcW w:w="519" w:type="pct"/>
                  <w:vAlign w:val="center"/>
                </w:tcPr>
                <w:p w14:paraId="1BF5B4F0"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568" w:type="pct"/>
                  <w:vAlign w:val="center"/>
                </w:tcPr>
                <w:p w14:paraId="3C2B2F2F"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568" w:type="pct"/>
                  <w:vAlign w:val="center"/>
                </w:tcPr>
                <w:p w14:paraId="5FBDE94D"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630" w:type="pct"/>
                  <w:vAlign w:val="center"/>
                </w:tcPr>
                <w:p w14:paraId="13AC16E7"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568" w:type="pct"/>
                  <w:vAlign w:val="center"/>
                </w:tcPr>
                <w:p w14:paraId="4BF74CEC"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568" w:type="pct"/>
                  <w:vAlign w:val="center"/>
                </w:tcPr>
                <w:p w14:paraId="694ECBA1"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630" w:type="pct"/>
                  <w:vAlign w:val="center"/>
                </w:tcPr>
                <w:p w14:paraId="0EE6CDC9"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r>
            <w:tr w:rsidR="0053188E" w:rsidRPr="000E54A8" w14:paraId="5ED1F4F7" w14:textId="77777777" w:rsidTr="000E54A8">
              <w:trPr>
                <w:tblCellSpacing w:w="15" w:type="dxa"/>
              </w:trPr>
              <w:tc>
                <w:tcPr>
                  <w:tcW w:w="797" w:type="pct"/>
                  <w:hideMark/>
                </w:tcPr>
                <w:p w14:paraId="6291FFFA" w14:textId="77777777" w:rsidR="0053188E" w:rsidRPr="000E54A8" w:rsidRDefault="0053188E" w:rsidP="001A5C87">
                  <w:pP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2.3. pašvaldību budžets</w:t>
                  </w:r>
                </w:p>
              </w:tc>
              <w:tc>
                <w:tcPr>
                  <w:tcW w:w="519" w:type="pct"/>
                  <w:vAlign w:val="center"/>
                </w:tcPr>
                <w:p w14:paraId="16160199"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568" w:type="pct"/>
                  <w:vAlign w:val="center"/>
                </w:tcPr>
                <w:p w14:paraId="65481403"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568" w:type="pct"/>
                  <w:vAlign w:val="center"/>
                </w:tcPr>
                <w:p w14:paraId="1934913B"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630" w:type="pct"/>
                  <w:vAlign w:val="center"/>
                </w:tcPr>
                <w:p w14:paraId="10B44B9E"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568" w:type="pct"/>
                  <w:vAlign w:val="center"/>
                </w:tcPr>
                <w:p w14:paraId="6FC5B54D"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568" w:type="pct"/>
                  <w:vAlign w:val="center"/>
                </w:tcPr>
                <w:p w14:paraId="0EC94110"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630" w:type="pct"/>
                  <w:vAlign w:val="center"/>
                </w:tcPr>
                <w:p w14:paraId="59D1C07A"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r>
            <w:tr w:rsidR="0053188E" w:rsidRPr="000E54A8" w14:paraId="3CB6B3EE" w14:textId="77777777" w:rsidTr="000E54A8">
              <w:trPr>
                <w:tblCellSpacing w:w="15" w:type="dxa"/>
              </w:trPr>
              <w:tc>
                <w:tcPr>
                  <w:tcW w:w="797" w:type="pct"/>
                  <w:hideMark/>
                </w:tcPr>
                <w:p w14:paraId="37AF901B" w14:textId="77777777" w:rsidR="0053188E" w:rsidRPr="000E54A8" w:rsidRDefault="0053188E" w:rsidP="001A5C87">
                  <w:pP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3. Finansiālā ietekme</w:t>
                  </w:r>
                </w:p>
              </w:tc>
              <w:tc>
                <w:tcPr>
                  <w:tcW w:w="519" w:type="pct"/>
                  <w:vAlign w:val="center"/>
                </w:tcPr>
                <w:p w14:paraId="6538369F" w14:textId="77777777" w:rsidR="0053188E" w:rsidRPr="000E54A8" w:rsidRDefault="0053188E" w:rsidP="001A5C87">
                  <w:pPr>
                    <w:spacing w:line="293" w:lineRule="atLeast"/>
                    <w:rPr>
                      <w:rFonts w:ascii="Times New Roman" w:hAnsi="Times New Roman" w:cs="Times New Roman"/>
                      <w:sz w:val="28"/>
                      <w:szCs w:val="28"/>
                    </w:rPr>
                  </w:pPr>
                  <w:r w:rsidRPr="000E54A8">
                    <w:rPr>
                      <w:rFonts w:ascii="Times New Roman" w:hAnsi="Times New Roman" w:cs="Times New Roman"/>
                      <w:sz w:val="28"/>
                      <w:szCs w:val="28"/>
                    </w:rPr>
                    <w:t>Nav precīzi aprēķināms</w:t>
                  </w:r>
                </w:p>
                <w:p w14:paraId="3894514C" w14:textId="77777777" w:rsidR="0053188E" w:rsidRPr="000E54A8" w:rsidRDefault="0053188E" w:rsidP="001A5C87">
                  <w:pPr>
                    <w:rPr>
                      <w:rFonts w:ascii="Times New Roman" w:eastAsia="Times New Roman" w:hAnsi="Times New Roman" w:cs="Times New Roman"/>
                      <w:sz w:val="28"/>
                      <w:szCs w:val="28"/>
                      <w:lang w:eastAsia="lv-LV"/>
                    </w:rPr>
                  </w:pPr>
                </w:p>
              </w:tc>
              <w:tc>
                <w:tcPr>
                  <w:tcW w:w="568" w:type="pct"/>
                  <w:vAlign w:val="center"/>
                </w:tcPr>
                <w:p w14:paraId="2CFF9ACA" w14:textId="77777777" w:rsidR="0053188E" w:rsidRPr="000E54A8" w:rsidRDefault="0053188E" w:rsidP="001A5C87">
                  <w:pPr>
                    <w:spacing w:line="293" w:lineRule="atLeast"/>
                    <w:rPr>
                      <w:rFonts w:ascii="Times New Roman" w:hAnsi="Times New Roman" w:cs="Times New Roman"/>
                      <w:sz w:val="28"/>
                      <w:szCs w:val="28"/>
                    </w:rPr>
                  </w:pPr>
                  <w:r w:rsidRPr="000E54A8">
                    <w:rPr>
                      <w:rFonts w:ascii="Times New Roman" w:eastAsia="Times New Roman" w:hAnsi="Times New Roman" w:cs="Times New Roman"/>
                      <w:sz w:val="28"/>
                      <w:szCs w:val="28"/>
                      <w:lang w:eastAsia="lv-LV"/>
                    </w:rPr>
                    <w:t> </w:t>
                  </w:r>
                  <w:r w:rsidRPr="000E54A8">
                    <w:rPr>
                      <w:rFonts w:ascii="Times New Roman" w:hAnsi="Times New Roman" w:cs="Times New Roman"/>
                      <w:sz w:val="28"/>
                      <w:szCs w:val="28"/>
                    </w:rPr>
                    <w:t>Nav precīzi aprēķināms</w:t>
                  </w:r>
                </w:p>
                <w:p w14:paraId="64E20A7A" w14:textId="77777777" w:rsidR="0053188E" w:rsidRPr="000E54A8" w:rsidRDefault="0053188E" w:rsidP="001A5C87">
                  <w:pPr>
                    <w:rPr>
                      <w:rFonts w:ascii="Times New Roman" w:eastAsia="Times New Roman" w:hAnsi="Times New Roman" w:cs="Times New Roman"/>
                      <w:sz w:val="28"/>
                      <w:szCs w:val="28"/>
                      <w:lang w:eastAsia="lv-LV"/>
                    </w:rPr>
                  </w:pPr>
                </w:p>
              </w:tc>
              <w:tc>
                <w:tcPr>
                  <w:tcW w:w="568" w:type="pct"/>
                  <w:vAlign w:val="center"/>
                </w:tcPr>
                <w:p w14:paraId="4EB8D505" w14:textId="77777777" w:rsidR="0053188E" w:rsidRPr="000E54A8" w:rsidRDefault="0053188E" w:rsidP="001A5C87">
                  <w:pPr>
                    <w:spacing w:line="293" w:lineRule="atLeast"/>
                    <w:rPr>
                      <w:rFonts w:ascii="Times New Roman" w:hAnsi="Times New Roman" w:cs="Times New Roman"/>
                      <w:sz w:val="28"/>
                      <w:szCs w:val="28"/>
                    </w:rPr>
                  </w:pPr>
                  <w:r w:rsidRPr="000E54A8">
                    <w:rPr>
                      <w:rFonts w:ascii="Times New Roman" w:eastAsia="Times New Roman" w:hAnsi="Times New Roman" w:cs="Times New Roman"/>
                      <w:sz w:val="28"/>
                      <w:szCs w:val="28"/>
                      <w:lang w:eastAsia="lv-LV"/>
                    </w:rPr>
                    <w:t> </w:t>
                  </w:r>
                  <w:r w:rsidRPr="000E54A8">
                    <w:rPr>
                      <w:rFonts w:ascii="Times New Roman" w:hAnsi="Times New Roman" w:cs="Times New Roman"/>
                      <w:sz w:val="28"/>
                      <w:szCs w:val="28"/>
                    </w:rPr>
                    <w:t>Nav precīzi aprēķināms</w:t>
                  </w:r>
                </w:p>
                <w:p w14:paraId="23D0ED78" w14:textId="77777777" w:rsidR="0053188E" w:rsidRPr="000E54A8" w:rsidRDefault="0053188E" w:rsidP="001A5C87">
                  <w:pPr>
                    <w:rPr>
                      <w:rFonts w:ascii="Times New Roman" w:eastAsia="Times New Roman" w:hAnsi="Times New Roman" w:cs="Times New Roman"/>
                      <w:sz w:val="28"/>
                      <w:szCs w:val="28"/>
                      <w:lang w:eastAsia="lv-LV"/>
                    </w:rPr>
                  </w:pPr>
                </w:p>
              </w:tc>
              <w:tc>
                <w:tcPr>
                  <w:tcW w:w="630" w:type="pct"/>
                  <w:vAlign w:val="center"/>
                </w:tcPr>
                <w:p w14:paraId="2132E777" w14:textId="77777777" w:rsidR="0053188E" w:rsidRPr="000E54A8" w:rsidRDefault="0053188E" w:rsidP="001A5C87">
                  <w:pPr>
                    <w:spacing w:line="293" w:lineRule="atLeast"/>
                    <w:rPr>
                      <w:rFonts w:ascii="Times New Roman" w:hAnsi="Times New Roman" w:cs="Times New Roman"/>
                      <w:sz w:val="28"/>
                      <w:szCs w:val="28"/>
                    </w:rPr>
                  </w:pPr>
                  <w:r w:rsidRPr="000E54A8">
                    <w:rPr>
                      <w:rFonts w:ascii="Times New Roman" w:eastAsia="Times New Roman" w:hAnsi="Times New Roman" w:cs="Times New Roman"/>
                      <w:sz w:val="28"/>
                      <w:szCs w:val="28"/>
                      <w:lang w:eastAsia="lv-LV"/>
                    </w:rPr>
                    <w:t> </w:t>
                  </w:r>
                  <w:r w:rsidRPr="000E54A8">
                    <w:rPr>
                      <w:rFonts w:ascii="Times New Roman" w:hAnsi="Times New Roman" w:cs="Times New Roman"/>
                      <w:sz w:val="28"/>
                      <w:szCs w:val="28"/>
                    </w:rPr>
                    <w:t>Nav precīzi aprēķināms</w:t>
                  </w:r>
                </w:p>
                <w:p w14:paraId="38E69606" w14:textId="77777777" w:rsidR="0053188E" w:rsidRPr="000E54A8" w:rsidRDefault="0053188E" w:rsidP="001A5C87">
                  <w:pPr>
                    <w:rPr>
                      <w:rFonts w:ascii="Times New Roman" w:eastAsia="Times New Roman" w:hAnsi="Times New Roman" w:cs="Times New Roman"/>
                      <w:sz w:val="28"/>
                      <w:szCs w:val="28"/>
                      <w:lang w:eastAsia="lv-LV"/>
                    </w:rPr>
                  </w:pPr>
                </w:p>
              </w:tc>
              <w:tc>
                <w:tcPr>
                  <w:tcW w:w="568" w:type="pct"/>
                  <w:vAlign w:val="center"/>
                </w:tcPr>
                <w:p w14:paraId="01163D33" w14:textId="77777777" w:rsidR="0053188E" w:rsidRPr="000E54A8" w:rsidRDefault="0053188E" w:rsidP="001A5C87">
                  <w:pPr>
                    <w:spacing w:line="293" w:lineRule="atLeast"/>
                    <w:rPr>
                      <w:rFonts w:ascii="Times New Roman" w:hAnsi="Times New Roman" w:cs="Times New Roman"/>
                      <w:sz w:val="28"/>
                      <w:szCs w:val="28"/>
                    </w:rPr>
                  </w:pPr>
                  <w:r w:rsidRPr="000E54A8">
                    <w:rPr>
                      <w:rFonts w:ascii="Times New Roman" w:eastAsia="Times New Roman" w:hAnsi="Times New Roman" w:cs="Times New Roman"/>
                      <w:sz w:val="28"/>
                      <w:szCs w:val="28"/>
                      <w:lang w:eastAsia="lv-LV"/>
                    </w:rPr>
                    <w:t> </w:t>
                  </w:r>
                  <w:r w:rsidRPr="000E54A8">
                    <w:rPr>
                      <w:rFonts w:ascii="Times New Roman" w:hAnsi="Times New Roman" w:cs="Times New Roman"/>
                      <w:sz w:val="28"/>
                      <w:szCs w:val="28"/>
                    </w:rPr>
                    <w:t>Nav precīzi aprēķināms</w:t>
                  </w:r>
                </w:p>
                <w:p w14:paraId="4D3678E9" w14:textId="77777777" w:rsidR="0053188E" w:rsidRPr="000E54A8" w:rsidRDefault="0053188E" w:rsidP="001A5C87">
                  <w:pPr>
                    <w:rPr>
                      <w:rFonts w:ascii="Times New Roman" w:eastAsia="Times New Roman" w:hAnsi="Times New Roman" w:cs="Times New Roman"/>
                      <w:sz w:val="28"/>
                      <w:szCs w:val="28"/>
                      <w:lang w:eastAsia="lv-LV"/>
                    </w:rPr>
                  </w:pPr>
                </w:p>
              </w:tc>
              <w:tc>
                <w:tcPr>
                  <w:tcW w:w="568" w:type="pct"/>
                  <w:vAlign w:val="center"/>
                </w:tcPr>
                <w:p w14:paraId="3DC96301" w14:textId="77777777" w:rsidR="0053188E" w:rsidRPr="000E54A8" w:rsidRDefault="0053188E" w:rsidP="001A5C87">
                  <w:pPr>
                    <w:spacing w:line="293" w:lineRule="atLeast"/>
                    <w:rPr>
                      <w:rFonts w:ascii="Times New Roman" w:hAnsi="Times New Roman" w:cs="Times New Roman"/>
                      <w:sz w:val="28"/>
                      <w:szCs w:val="28"/>
                    </w:rPr>
                  </w:pPr>
                  <w:r w:rsidRPr="000E54A8">
                    <w:rPr>
                      <w:rFonts w:ascii="Times New Roman" w:eastAsia="Times New Roman" w:hAnsi="Times New Roman" w:cs="Times New Roman"/>
                      <w:sz w:val="28"/>
                      <w:szCs w:val="28"/>
                      <w:lang w:eastAsia="lv-LV"/>
                    </w:rPr>
                    <w:t> </w:t>
                  </w:r>
                  <w:r w:rsidRPr="000E54A8">
                    <w:rPr>
                      <w:rFonts w:ascii="Times New Roman" w:hAnsi="Times New Roman" w:cs="Times New Roman"/>
                      <w:sz w:val="28"/>
                      <w:szCs w:val="28"/>
                    </w:rPr>
                    <w:t>Nav precīzi aprēķināms</w:t>
                  </w:r>
                </w:p>
                <w:p w14:paraId="71E7F2EE" w14:textId="77777777" w:rsidR="0053188E" w:rsidRPr="000E54A8" w:rsidRDefault="0053188E" w:rsidP="001A5C87">
                  <w:pPr>
                    <w:rPr>
                      <w:rFonts w:ascii="Times New Roman" w:eastAsia="Times New Roman" w:hAnsi="Times New Roman" w:cs="Times New Roman"/>
                      <w:sz w:val="28"/>
                      <w:szCs w:val="28"/>
                      <w:lang w:eastAsia="lv-LV"/>
                    </w:rPr>
                  </w:pPr>
                </w:p>
              </w:tc>
              <w:tc>
                <w:tcPr>
                  <w:tcW w:w="630" w:type="pct"/>
                  <w:vAlign w:val="center"/>
                </w:tcPr>
                <w:p w14:paraId="6A5F7EEF" w14:textId="77777777" w:rsidR="0053188E" w:rsidRPr="000E54A8" w:rsidRDefault="0053188E" w:rsidP="001A5C87">
                  <w:pPr>
                    <w:spacing w:line="293" w:lineRule="atLeast"/>
                    <w:rPr>
                      <w:rFonts w:ascii="Times New Roman" w:hAnsi="Times New Roman" w:cs="Times New Roman"/>
                      <w:sz w:val="28"/>
                      <w:szCs w:val="28"/>
                    </w:rPr>
                  </w:pPr>
                  <w:r w:rsidRPr="000E54A8">
                    <w:rPr>
                      <w:rFonts w:ascii="Times New Roman" w:eastAsia="Times New Roman" w:hAnsi="Times New Roman" w:cs="Times New Roman"/>
                      <w:sz w:val="28"/>
                      <w:szCs w:val="28"/>
                      <w:lang w:eastAsia="lv-LV"/>
                    </w:rPr>
                    <w:t> </w:t>
                  </w:r>
                  <w:r w:rsidRPr="000E54A8">
                    <w:rPr>
                      <w:rFonts w:ascii="Times New Roman" w:hAnsi="Times New Roman" w:cs="Times New Roman"/>
                      <w:sz w:val="28"/>
                      <w:szCs w:val="28"/>
                    </w:rPr>
                    <w:t>Nav precīzi aprēķināms</w:t>
                  </w:r>
                </w:p>
                <w:p w14:paraId="6C957502" w14:textId="77777777" w:rsidR="0053188E" w:rsidRPr="000E54A8" w:rsidRDefault="0053188E" w:rsidP="001A5C87">
                  <w:pPr>
                    <w:rPr>
                      <w:rFonts w:ascii="Times New Roman" w:eastAsia="Times New Roman" w:hAnsi="Times New Roman" w:cs="Times New Roman"/>
                      <w:sz w:val="28"/>
                      <w:szCs w:val="28"/>
                      <w:lang w:eastAsia="lv-LV"/>
                    </w:rPr>
                  </w:pPr>
                </w:p>
              </w:tc>
            </w:tr>
            <w:tr w:rsidR="0053188E" w:rsidRPr="000E54A8" w14:paraId="592F2E15" w14:textId="77777777" w:rsidTr="000E54A8">
              <w:trPr>
                <w:tblCellSpacing w:w="15" w:type="dxa"/>
              </w:trPr>
              <w:tc>
                <w:tcPr>
                  <w:tcW w:w="797" w:type="pct"/>
                  <w:hideMark/>
                </w:tcPr>
                <w:p w14:paraId="48218202" w14:textId="77777777" w:rsidR="0053188E" w:rsidRPr="000E54A8" w:rsidRDefault="0053188E" w:rsidP="001A5C87">
                  <w:pP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3.1. valsts pamatbudžets</w:t>
                  </w:r>
                </w:p>
              </w:tc>
              <w:tc>
                <w:tcPr>
                  <w:tcW w:w="519" w:type="pct"/>
                  <w:vAlign w:val="center"/>
                </w:tcPr>
                <w:p w14:paraId="48856AAE" w14:textId="640195E6" w:rsidR="0053188E" w:rsidRPr="000E54A8" w:rsidRDefault="0053188E" w:rsidP="001A5C87">
                  <w:pPr>
                    <w:spacing w:line="293" w:lineRule="atLeast"/>
                    <w:rPr>
                      <w:rFonts w:ascii="Times New Roman" w:hAnsi="Times New Roman" w:cs="Times New Roman"/>
                      <w:sz w:val="28"/>
                      <w:szCs w:val="28"/>
                    </w:rPr>
                  </w:pPr>
                  <w:r w:rsidRPr="000E54A8">
                    <w:rPr>
                      <w:rFonts w:ascii="Times New Roman" w:hAnsi="Times New Roman" w:cs="Times New Roman"/>
                      <w:sz w:val="28"/>
                      <w:szCs w:val="28"/>
                    </w:rPr>
                    <w:t>Nav precīzi aprēķināms</w:t>
                  </w:r>
                </w:p>
                <w:p w14:paraId="415A7AE4" w14:textId="77777777" w:rsidR="0053188E" w:rsidRPr="000E54A8" w:rsidRDefault="0053188E" w:rsidP="001A5C87">
                  <w:pPr>
                    <w:rPr>
                      <w:rFonts w:ascii="Times New Roman" w:eastAsia="Times New Roman" w:hAnsi="Times New Roman" w:cs="Times New Roman"/>
                      <w:sz w:val="28"/>
                      <w:szCs w:val="28"/>
                      <w:lang w:eastAsia="lv-LV"/>
                    </w:rPr>
                  </w:pPr>
                </w:p>
              </w:tc>
              <w:tc>
                <w:tcPr>
                  <w:tcW w:w="568" w:type="pct"/>
                  <w:vAlign w:val="center"/>
                </w:tcPr>
                <w:p w14:paraId="472942F6" w14:textId="2BE08E1E" w:rsidR="0053188E" w:rsidRPr="000E54A8" w:rsidRDefault="0053188E" w:rsidP="001A5C87">
                  <w:pPr>
                    <w:spacing w:line="293" w:lineRule="atLeast"/>
                    <w:rPr>
                      <w:rFonts w:ascii="Times New Roman" w:hAnsi="Times New Roman" w:cs="Times New Roman"/>
                      <w:sz w:val="28"/>
                      <w:szCs w:val="28"/>
                    </w:rPr>
                  </w:pPr>
                  <w:r w:rsidRPr="000E54A8">
                    <w:rPr>
                      <w:rFonts w:ascii="Times New Roman" w:eastAsia="Times New Roman" w:hAnsi="Times New Roman" w:cs="Times New Roman"/>
                      <w:sz w:val="28"/>
                      <w:szCs w:val="28"/>
                      <w:lang w:eastAsia="lv-LV"/>
                    </w:rPr>
                    <w:t> </w:t>
                  </w:r>
                  <w:r w:rsidRPr="000E54A8">
                    <w:rPr>
                      <w:rFonts w:ascii="Times New Roman" w:hAnsi="Times New Roman" w:cs="Times New Roman"/>
                      <w:sz w:val="28"/>
                      <w:szCs w:val="28"/>
                    </w:rPr>
                    <w:t>Nav precīzi aprēķināms</w:t>
                  </w:r>
                </w:p>
                <w:p w14:paraId="14FAB1CF" w14:textId="77777777" w:rsidR="0053188E" w:rsidRPr="000E54A8" w:rsidRDefault="0053188E" w:rsidP="001A5C87">
                  <w:pPr>
                    <w:rPr>
                      <w:rFonts w:ascii="Times New Roman" w:eastAsia="Times New Roman" w:hAnsi="Times New Roman" w:cs="Times New Roman"/>
                      <w:sz w:val="28"/>
                      <w:szCs w:val="28"/>
                      <w:lang w:eastAsia="lv-LV"/>
                    </w:rPr>
                  </w:pPr>
                </w:p>
              </w:tc>
              <w:tc>
                <w:tcPr>
                  <w:tcW w:w="568" w:type="pct"/>
                  <w:vAlign w:val="center"/>
                </w:tcPr>
                <w:p w14:paraId="70840EE3" w14:textId="60B8EE83" w:rsidR="0053188E" w:rsidRPr="000E54A8" w:rsidRDefault="0053188E" w:rsidP="001A5C87">
                  <w:pPr>
                    <w:spacing w:line="293" w:lineRule="atLeast"/>
                    <w:rPr>
                      <w:rFonts w:ascii="Times New Roman" w:hAnsi="Times New Roman" w:cs="Times New Roman"/>
                      <w:sz w:val="28"/>
                      <w:szCs w:val="28"/>
                    </w:rPr>
                  </w:pPr>
                  <w:r w:rsidRPr="000E54A8">
                    <w:rPr>
                      <w:rFonts w:ascii="Times New Roman" w:eastAsia="Times New Roman" w:hAnsi="Times New Roman" w:cs="Times New Roman"/>
                      <w:sz w:val="28"/>
                      <w:szCs w:val="28"/>
                      <w:lang w:eastAsia="lv-LV"/>
                    </w:rPr>
                    <w:t> </w:t>
                  </w:r>
                  <w:r w:rsidRPr="000E54A8">
                    <w:rPr>
                      <w:rFonts w:ascii="Times New Roman" w:hAnsi="Times New Roman" w:cs="Times New Roman"/>
                      <w:sz w:val="28"/>
                      <w:szCs w:val="28"/>
                    </w:rPr>
                    <w:t>Nav precīzi aprēķināms</w:t>
                  </w:r>
                </w:p>
                <w:p w14:paraId="153C1F9E" w14:textId="77777777" w:rsidR="0053188E" w:rsidRPr="000E54A8" w:rsidRDefault="0053188E" w:rsidP="001A5C87">
                  <w:pPr>
                    <w:rPr>
                      <w:rFonts w:ascii="Times New Roman" w:eastAsia="Times New Roman" w:hAnsi="Times New Roman" w:cs="Times New Roman"/>
                      <w:sz w:val="28"/>
                      <w:szCs w:val="28"/>
                      <w:lang w:eastAsia="lv-LV"/>
                    </w:rPr>
                  </w:pPr>
                </w:p>
              </w:tc>
              <w:tc>
                <w:tcPr>
                  <w:tcW w:w="630" w:type="pct"/>
                  <w:vAlign w:val="center"/>
                </w:tcPr>
                <w:p w14:paraId="3E959B55" w14:textId="31A2FAB9" w:rsidR="0053188E" w:rsidRPr="000E54A8" w:rsidRDefault="0053188E" w:rsidP="001A5C87">
                  <w:pPr>
                    <w:spacing w:line="293" w:lineRule="atLeast"/>
                    <w:rPr>
                      <w:rFonts w:ascii="Times New Roman" w:hAnsi="Times New Roman" w:cs="Times New Roman"/>
                      <w:sz w:val="28"/>
                      <w:szCs w:val="28"/>
                    </w:rPr>
                  </w:pPr>
                  <w:r w:rsidRPr="000E54A8">
                    <w:rPr>
                      <w:rFonts w:ascii="Times New Roman" w:eastAsia="Times New Roman" w:hAnsi="Times New Roman" w:cs="Times New Roman"/>
                      <w:sz w:val="28"/>
                      <w:szCs w:val="28"/>
                      <w:lang w:eastAsia="lv-LV"/>
                    </w:rPr>
                    <w:t> </w:t>
                  </w:r>
                  <w:r w:rsidRPr="000E54A8">
                    <w:rPr>
                      <w:rFonts w:ascii="Times New Roman" w:hAnsi="Times New Roman" w:cs="Times New Roman"/>
                      <w:sz w:val="28"/>
                      <w:szCs w:val="28"/>
                    </w:rPr>
                    <w:t>Nav precīzi aprēķināms</w:t>
                  </w:r>
                </w:p>
                <w:p w14:paraId="0C74E8CB" w14:textId="77777777" w:rsidR="0053188E" w:rsidRPr="000E54A8" w:rsidRDefault="0053188E" w:rsidP="001A5C87">
                  <w:pPr>
                    <w:rPr>
                      <w:rFonts w:ascii="Times New Roman" w:eastAsia="Times New Roman" w:hAnsi="Times New Roman" w:cs="Times New Roman"/>
                      <w:sz w:val="28"/>
                      <w:szCs w:val="28"/>
                      <w:lang w:eastAsia="lv-LV"/>
                    </w:rPr>
                  </w:pPr>
                </w:p>
              </w:tc>
              <w:tc>
                <w:tcPr>
                  <w:tcW w:w="568" w:type="pct"/>
                  <w:vAlign w:val="center"/>
                </w:tcPr>
                <w:p w14:paraId="7C137036" w14:textId="54794A98" w:rsidR="0053188E" w:rsidRPr="000E54A8" w:rsidRDefault="0053188E" w:rsidP="001A5C87">
                  <w:pPr>
                    <w:spacing w:line="293" w:lineRule="atLeast"/>
                    <w:rPr>
                      <w:rFonts w:ascii="Times New Roman" w:hAnsi="Times New Roman" w:cs="Times New Roman"/>
                      <w:sz w:val="28"/>
                      <w:szCs w:val="28"/>
                    </w:rPr>
                  </w:pPr>
                  <w:r w:rsidRPr="000E54A8">
                    <w:rPr>
                      <w:rFonts w:ascii="Times New Roman" w:eastAsia="Times New Roman" w:hAnsi="Times New Roman" w:cs="Times New Roman"/>
                      <w:sz w:val="28"/>
                      <w:szCs w:val="28"/>
                      <w:lang w:eastAsia="lv-LV"/>
                    </w:rPr>
                    <w:t> </w:t>
                  </w:r>
                  <w:r w:rsidRPr="000E54A8">
                    <w:rPr>
                      <w:rFonts w:ascii="Times New Roman" w:hAnsi="Times New Roman" w:cs="Times New Roman"/>
                      <w:sz w:val="28"/>
                      <w:szCs w:val="28"/>
                    </w:rPr>
                    <w:t>Nav precīzi aprēķināms</w:t>
                  </w:r>
                </w:p>
                <w:p w14:paraId="10C4B7DD" w14:textId="77777777" w:rsidR="0053188E" w:rsidRPr="000E54A8" w:rsidRDefault="0053188E" w:rsidP="001A5C87">
                  <w:pPr>
                    <w:rPr>
                      <w:rFonts w:ascii="Times New Roman" w:eastAsia="Times New Roman" w:hAnsi="Times New Roman" w:cs="Times New Roman"/>
                      <w:sz w:val="28"/>
                      <w:szCs w:val="28"/>
                      <w:lang w:eastAsia="lv-LV"/>
                    </w:rPr>
                  </w:pPr>
                </w:p>
              </w:tc>
              <w:tc>
                <w:tcPr>
                  <w:tcW w:w="568" w:type="pct"/>
                  <w:vAlign w:val="center"/>
                </w:tcPr>
                <w:p w14:paraId="65CE50A8" w14:textId="4C2F9CAF" w:rsidR="0053188E" w:rsidRPr="000E54A8" w:rsidRDefault="0053188E" w:rsidP="001A5C87">
                  <w:pPr>
                    <w:spacing w:line="293" w:lineRule="atLeast"/>
                    <w:rPr>
                      <w:rFonts w:ascii="Times New Roman" w:hAnsi="Times New Roman" w:cs="Times New Roman"/>
                      <w:sz w:val="28"/>
                      <w:szCs w:val="28"/>
                    </w:rPr>
                  </w:pPr>
                  <w:r w:rsidRPr="000E54A8">
                    <w:rPr>
                      <w:rFonts w:ascii="Times New Roman" w:eastAsia="Times New Roman" w:hAnsi="Times New Roman" w:cs="Times New Roman"/>
                      <w:sz w:val="28"/>
                      <w:szCs w:val="28"/>
                      <w:lang w:eastAsia="lv-LV"/>
                    </w:rPr>
                    <w:t> </w:t>
                  </w:r>
                  <w:r w:rsidRPr="000E54A8">
                    <w:rPr>
                      <w:rFonts w:ascii="Times New Roman" w:hAnsi="Times New Roman" w:cs="Times New Roman"/>
                      <w:sz w:val="28"/>
                      <w:szCs w:val="28"/>
                    </w:rPr>
                    <w:t>Nav precīzi aprēķināms</w:t>
                  </w:r>
                </w:p>
                <w:p w14:paraId="36F91FCA" w14:textId="77777777" w:rsidR="0053188E" w:rsidRPr="000E54A8" w:rsidRDefault="0053188E" w:rsidP="001A5C87">
                  <w:pPr>
                    <w:rPr>
                      <w:rFonts w:ascii="Times New Roman" w:eastAsia="Times New Roman" w:hAnsi="Times New Roman" w:cs="Times New Roman"/>
                      <w:sz w:val="28"/>
                      <w:szCs w:val="28"/>
                      <w:lang w:eastAsia="lv-LV"/>
                    </w:rPr>
                  </w:pPr>
                </w:p>
              </w:tc>
              <w:tc>
                <w:tcPr>
                  <w:tcW w:w="630" w:type="pct"/>
                  <w:vAlign w:val="center"/>
                </w:tcPr>
                <w:p w14:paraId="0E454B4C" w14:textId="599ABBE4" w:rsidR="0053188E" w:rsidRPr="000E54A8" w:rsidRDefault="0053188E" w:rsidP="001A5C87">
                  <w:pPr>
                    <w:spacing w:line="293" w:lineRule="atLeast"/>
                    <w:rPr>
                      <w:rFonts w:ascii="Times New Roman" w:hAnsi="Times New Roman" w:cs="Times New Roman"/>
                      <w:sz w:val="28"/>
                      <w:szCs w:val="28"/>
                    </w:rPr>
                  </w:pPr>
                  <w:r w:rsidRPr="000E54A8">
                    <w:rPr>
                      <w:rFonts w:ascii="Times New Roman" w:eastAsia="Times New Roman" w:hAnsi="Times New Roman" w:cs="Times New Roman"/>
                      <w:sz w:val="28"/>
                      <w:szCs w:val="28"/>
                      <w:lang w:eastAsia="lv-LV"/>
                    </w:rPr>
                    <w:t> </w:t>
                  </w:r>
                  <w:r w:rsidRPr="000E54A8">
                    <w:rPr>
                      <w:rFonts w:ascii="Times New Roman" w:hAnsi="Times New Roman" w:cs="Times New Roman"/>
                      <w:sz w:val="28"/>
                      <w:szCs w:val="28"/>
                    </w:rPr>
                    <w:t>Nav precīzi aprēķināms</w:t>
                  </w:r>
                </w:p>
                <w:p w14:paraId="13665DF5" w14:textId="77777777" w:rsidR="0053188E" w:rsidRPr="000E54A8" w:rsidRDefault="0053188E" w:rsidP="001A5C87">
                  <w:pPr>
                    <w:rPr>
                      <w:rFonts w:ascii="Times New Roman" w:eastAsia="Times New Roman" w:hAnsi="Times New Roman" w:cs="Times New Roman"/>
                      <w:sz w:val="28"/>
                      <w:szCs w:val="28"/>
                      <w:lang w:eastAsia="lv-LV"/>
                    </w:rPr>
                  </w:pPr>
                </w:p>
              </w:tc>
            </w:tr>
            <w:tr w:rsidR="0053188E" w:rsidRPr="000E54A8" w14:paraId="45765FA7" w14:textId="77777777" w:rsidTr="000E54A8">
              <w:trPr>
                <w:tblCellSpacing w:w="15" w:type="dxa"/>
              </w:trPr>
              <w:tc>
                <w:tcPr>
                  <w:tcW w:w="797" w:type="pct"/>
                  <w:hideMark/>
                </w:tcPr>
                <w:p w14:paraId="0207D0AC" w14:textId="77777777" w:rsidR="0053188E" w:rsidRPr="000E54A8" w:rsidRDefault="0053188E" w:rsidP="001A5C87">
                  <w:pP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3.2. speciālais budžets</w:t>
                  </w:r>
                </w:p>
              </w:tc>
              <w:tc>
                <w:tcPr>
                  <w:tcW w:w="519" w:type="pct"/>
                  <w:vAlign w:val="center"/>
                </w:tcPr>
                <w:p w14:paraId="00DCFF53"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568" w:type="pct"/>
                  <w:vAlign w:val="center"/>
                </w:tcPr>
                <w:p w14:paraId="393BC668"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568" w:type="pct"/>
                  <w:vAlign w:val="center"/>
                </w:tcPr>
                <w:p w14:paraId="4537578C"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630" w:type="pct"/>
                  <w:vAlign w:val="center"/>
                </w:tcPr>
                <w:p w14:paraId="77265F70"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568" w:type="pct"/>
                  <w:vAlign w:val="center"/>
                </w:tcPr>
                <w:p w14:paraId="162833C4"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568" w:type="pct"/>
                  <w:vAlign w:val="center"/>
                </w:tcPr>
                <w:p w14:paraId="1F56A538"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630" w:type="pct"/>
                  <w:vAlign w:val="center"/>
                </w:tcPr>
                <w:p w14:paraId="5A0D25F7"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r>
            <w:tr w:rsidR="0053188E" w:rsidRPr="000E54A8" w14:paraId="1A83F6A8" w14:textId="77777777" w:rsidTr="000E54A8">
              <w:trPr>
                <w:tblCellSpacing w:w="15" w:type="dxa"/>
              </w:trPr>
              <w:tc>
                <w:tcPr>
                  <w:tcW w:w="797" w:type="pct"/>
                  <w:hideMark/>
                </w:tcPr>
                <w:p w14:paraId="69406B39" w14:textId="77777777" w:rsidR="0053188E" w:rsidRPr="000E54A8" w:rsidRDefault="0053188E" w:rsidP="001A5C87">
                  <w:pP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3.3. pašvaldību budžets</w:t>
                  </w:r>
                </w:p>
              </w:tc>
              <w:tc>
                <w:tcPr>
                  <w:tcW w:w="519" w:type="pct"/>
                  <w:vAlign w:val="center"/>
                </w:tcPr>
                <w:p w14:paraId="675E5693"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568" w:type="pct"/>
                  <w:vAlign w:val="center"/>
                </w:tcPr>
                <w:p w14:paraId="292C42AF"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568" w:type="pct"/>
                  <w:vAlign w:val="center"/>
                </w:tcPr>
                <w:p w14:paraId="22070207"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630" w:type="pct"/>
                  <w:vAlign w:val="center"/>
                </w:tcPr>
                <w:p w14:paraId="01E580D7"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568" w:type="pct"/>
                  <w:vAlign w:val="center"/>
                </w:tcPr>
                <w:p w14:paraId="5C8C77B8"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568" w:type="pct"/>
                  <w:vAlign w:val="center"/>
                </w:tcPr>
                <w:p w14:paraId="13D9AFDB"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630" w:type="pct"/>
                  <w:vAlign w:val="center"/>
                </w:tcPr>
                <w:p w14:paraId="213C1F28"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r>
            <w:tr w:rsidR="0053188E" w:rsidRPr="000E54A8" w14:paraId="498578DA" w14:textId="77777777" w:rsidTr="000E54A8">
              <w:trPr>
                <w:tblCellSpacing w:w="15" w:type="dxa"/>
              </w:trPr>
              <w:tc>
                <w:tcPr>
                  <w:tcW w:w="797" w:type="pct"/>
                  <w:hideMark/>
                </w:tcPr>
                <w:p w14:paraId="539A5C8D" w14:textId="77777777" w:rsidR="0053188E" w:rsidRPr="000E54A8" w:rsidRDefault="0053188E" w:rsidP="001A5C87">
                  <w:pP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519" w:type="pct"/>
                  <w:vAlign w:val="center"/>
                </w:tcPr>
                <w:p w14:paraId="63DD7F09"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X</w:t>
                  </w:r>
                </w:p>
              </w:tc>
              <w:tc>
                <w:tcPr>
                  <w:tcW w:w="568" w:type="pct"/>
                  <w:vAlign w:val="center"/>
                </w:tcPr>
                <w:p w14:paraId="435F791A"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568" w:type="pct"/>
                  <w:vAlign w:val="center"/>
                </w:tcPr>
                <w:p w14:paraId="40B5A573" w14:textId="4F5BA3E4" w:rsidR="0053188E" w:rsidRPr="000E54A8" w:rsidRDefault="005A6332"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X</w:t>
                  </w:r>
                </w:p>
              </w:tc>
              <w:tc>
                <w:tcPr>
                  <w:tcW w:w="630" w:type="pct"/>
                  <w:vAlign w:val="center"/>
                </w:tcPr>
                <w:p w14:paraId="1398FFCD"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568" w:type="pct"/>
                  <w:vAlign w:val="center"/>
                </w:tcPr>
                <w:p w14:paraId="6F9A18D6" w14:textId="09AB37C6" w:rsidR="0053188E" w:rsidRPr="000E54A8" w:rsidRDefault="005A6332"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X</w:t>
                  </w:r>
                </w:p>
              </w:tc>
              <w:tc>
                <w:tcPr>
                  <w:tcW w:w="568" w:type="pct"/>
                  <w:vAlign w:val="center"/>
                </w:tcPr>
                <w:p w14:paraId="05B7C0E2"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630" w:type="pct"/>
                  <w:vAlign w:val="center"/>
                </w:tcPr>
                <w:p w14:paraId="756F4A62"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r>
            <w:tr w:rsidR="0053188E" w:rsidRPr="000E54A8" w14:paraId="6B13A78B" w14:textId="77777777" w:rsidTr="000E54A8">
              <w:trPr>
                <w:tblCellSpacing w:w="15" w:type="dxa"/>
              </w:trPr>
              <w:tc>
                <w:tcPr>
                  <w:tcW w:w="797" w:type="pct"/>
                  <w:hideMark/>
                </w:tcPr>
                <w:p w14:paraId="207A28BA" w14:textId="77777777" w:rsidR="0053188E" w:rsidRPr="000E54A8" w:rsidRDefault="0053188E" w:rsidP="001A5C87">
                  <w:pP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5. Precizēta finansiālā ietekme</w:t>
                  </w:r>
                </w:p>
              </w:tc>
              <w:tc>
                <w:tcPr>
                  <w:tcW w:w="519" w:type="pct"/>
                  <w:vMerge w:val="restart"/>
                  <w:vAlign w:val="center"/>
                  <w:hideMark/>
                </w:tcPr>
                <w:p w14:paraId="09791FC5"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X</w:t>
                  </w:r>
                </w:p>
              </w:tc>
              <w:tc>
                <w:tcPr>
                  <w:tcW w:w="568" w:type="pct"/>
                  <w:vAlign w:val="center"/>
                  <w:hideMark/>
                </w:tcPr>
                <w:p w14:paraId="06C484E3"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hAnsi="Times New Roman" w:cs="Times New Roman"/>
                      <w:sz w:val="28"/>
                      <w:szCs w:val="28"/>
                    </w:rPr>
                    <w:t xml:space="preserve"> Nav precīzi aprēķināms</w:t>
                  </w:r>
                </w:p>
              </w:tc>
              <w:tc>
                <w:tcPr>
                  <w:tcW w:w="568" w:type="pct"/>
                  <w:vMerge w:val="restart"/>
                  <w:vAlign w:val="center"/>
                  <w:hideMark/>
                </w:tcPr>
                <w:p w14:paraId="3C2AB468"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X</w:t>
                  </w:r>
                </w:p>
              </w:tc>
              <w:tc>
                <w:tcPr>
                  <w:tcW w:w="630" w:type="pct"/>
                  <w:vAlign w:val="center"/>
                  <w:hideMark/>
                </w:tcPr>
                <w:p w14:paraId="4D57DF9C"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hAnsi="Times New Roman" w:cs="Times New Roman"/>
                      <w:sz w:val="28"/>
                      <w:szCs w:val="28"/>
                    </w:rPr>
                    <w:t xml:space="preserve"> Nav precīzi aprēķināms</w:t>
                  </w:r>
                </w:p>
              </w:tc>
              <w:tc>
                <w:tcPr>
                  <w:tcW w:w="568" w:type="pct"/>
                  <w:vMerge w:val="restart"/>
                  <w:vAlign w:val="center"/>
                  <w:hideMark/>
                </w:tcPr>
                <w:p w14:paraId="3F2A37BE"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X</w:t>
                  </w:r>
                </w:p>
              </w:tc>
              <w:tc>
                <w:tcPr>
                  <w:tcW w:w="568" w:type="pct"/>
                  <w:vAlign w:val="center"/>
                  <w:hideMark/>
                </w:tcPr>
                <w:p w14:paraId="51A94638"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hAnsi="Times New Roman" w:cs="Times New Roman"/>
                      <w:sz w:val="28"/>
                      <w:szCs w:val="28"/>
                    </w:rPr>
                    <w:t xml:space="preserve"> Nav precīzi aprēķināms</w:t>
                  </w:r>
                </w:p>
              </w:tc>
              <w:tc>
                <w:tcPr>
                  <w:tcW w:w="630" w:type="pct"/>
                  <w:vAlign w:val="center"/>
                  <w:hideMark/>
                </w:tcPr>
                <w:p w14:paraId="65F7B625"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hAnsi="Times New Roman" w:cs="Times New Roman"/>
                      <w:sz w:val="28"/>
                      <w:szCs w:val="28"/>
                    </w:rPr>
                    <w:t xml:space="preserve"> Nav precīzi aprēķināms</w:t>
                  </w:r>
                </w:p>
              </w:tc>
            </w:tr>
            <w:tr w:rsidR="0053188E" w:rsidRPr="000E54A8" w14:paraId="18B48DAC" w14:textId="77777777" w:rsidTr="000E54A8">
              <w:trPr>
                <w:tblCellSpacing w:w="15" w:type="dxa"/>
              </w:trPr>
              <w:tc>
                <w:tcPr>
                  <w:tcW w:w="797" w:type="pct"/>
                  <w:hideMark/>
                </w:tcPr>
                <w:p w14:paraId="6C0F743B" w14:textId="77777777" w:rsidR="0053188E" w:rsidRPr="000E54A8" w:rsidRDefault="0053188E" w:rsidP="001A5C87">
                  <w:pP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5.1. valsts pamatbudžets</w:t>
                  </w:r>
                </w:p>
              </w:tc>
              <w:tc>
                <w:tcPr>
                  <w:tcW w:w="519" w:type="pct"/>
                  <w:vMerge/>
                  <w:vAlign w:val="center"/>
                  <w:hideMark/>
                </w:tcPr>
                <w:p w14:paraId="27EAFBA3" w14:textId="77777777" w:rsidR="0053188E" w:rsidRPr="000E54A8" w:rsidRDefault="0053188E" w:rsidP="001A5C87">
                  <w:pPr>
                    <w:jc w:val="center"/>
                    <w:rPr>
                      <w:rFonts w:ascii="Times New Roman" w:eastAsia="Times New Roman" w:hAnsi="Times New Roman" w:cs="Times New Roman"/>
                      <w:sz w:val="28"/>
                      <w:szCs w:val="28"/>
                      <w:lang w:eastAsia="lv-LV"/>
                    </w:rPr>
                  </w:pPr>
                </w:p>
              </w:tc>
              <w:tc>
                <w:tcPr>
                  <w:tcW w:w="568" w:type="pct"/>
                  <w:vAlign w:val="center"/>
                  <w:hideMark/>
                </w:tcPr>
                <w:p w14:paraId="7CC46DF5"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hAnsi="Times New Roman" w:cs="Times New Roman"/>
                      <w:sz w:val="28"/>
                      <w:szCs w:val="28"/>
                    </w:rPr>
                    <w:t xml:space="preserve"> Nav precīzi aprēķināms</w:t>
                  </w:r>
                </w:p>
              </w:tc>
              <w:tc>
                <w:tcPr>
                  <w:tcW w:w="0" w:type="auto"/>
                  <w:vMerge/>
                  <w:vAlign w:val="center"/>
                  <w:hideMark/>
                </w:tcPr>
                <w:p w14:paraId="16BB56BA" w14:textId="77777777" w:rsidR="0053188E" w:rsidRPr="000E54A8" w:rsidRDefault="0053188E" w:rsidP="001A5C87">
                  <w:pPr>
                    <w:jc w:val="center"/>
                    <w:rPr>
                      <w:rFonts w:ascii="Times New Roman" w:eastAsia="Times New Roman" w:hAnsi="Times New Roman" w:cs="Times New Roman"/>
                      <w:sz w:val="28"/>
                      <w:szCs w:val="28"/>
                      <w:lang w:eastAsia="lv-LV"/>
                    </w:rPr>
                  </w:pPr>
                </w:p>
              </w:tc>
              <w:tc>
                <w:tcPr>
                  <w:tcW w:w="630" w:type="pct"/>
                  <w:vAlign w:val="center"/>
                  <w:hideMark/>
                </w:tcPr>
                <w:p w14:paraId="2BFAE7D3"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hAnsi="Times New Roman" w:cs="Times New Roman"/>
                      <w:sz w:val="28"/>
                      <w:szCs w:val="28"/>
                    </w:rPr>
                    <w:t xml:space="preserve"> Nav precīzi aprēķināms</w:t>
                  </w:r>
                </w:p>
              </w:tc>
              <w:tc>
                <w:tcPr>
                  <w:tcW w:w="0" w:type="auto"/>
                  <w:vMerge/>
                  <w:vAlign w:val="center"/>
                  <w:hideMark/>
                </w:tcPr>
                <w:p w14:paraId="539C63B7" w14:textId="77777777" w:rsidR="0053188E" w:rsidRPr="000E54A8" w:rsidRDefault="0053188E" w:rsidP="001A5C87">
                  <w:pPr>
                    <w:jc w:val="center"/>
                    <w:rPr>
                      <w:rFonts w:ascii="Times New Roman" w:eastAsia="Times New Roman" w:hAnsi="Times New Roman" w:cs="Times New Roman"/>
                      <w:sz w:val="28"/>
                      <w:szCs w:val="28"/>
                      <w:lang w:eastAsia="lv-LV"/>
                    </w:rPr>
                  </w:pPr>
                </w:p>
              </w:tc>
              <w:tc>
                <w:tcPr>
                  <w:tcW w:w="568" w:type="pct"/>
                  <w:vAlign w:val="center"/>
                  <w:hideMark/>
                </w:tcPr>
                <w:p w14:paraId="31AA4A0F"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hAnsi="Times New Roman" w:cs="Times New Roman"/>
                      <w:sz w:val="28"/>
                      <w:szCs w:val="28"/>
                    </w:rPr>
                    <w:t xml:space="preserve"> Nav precīzi aprēķināms</w:t>
                  </w:r>
                </w:p>
              </w:tc>
              <w:tc>
                <w:tcPr>
                  <w:tcW w:w="630" w:type="pct"/>
                  <w:vAlign w:val="center"/>
                  <w:hideMark/>
                </w:tcPr>
                <w:p w14:paraId="6CE7EE79"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hAnsi="Times New Roman" w:cs="Times New Roman"/>
                      <w:sz w:val="28"/>
                      <w:szCs w:val="28"/>
                    </w:rPr>
                    <w:t xml:space="preserve"> Nav precīzi aprēķināms</w:t>
                  </w:r>
                </w:p>
              </w:tc>
            </w:tr>
            <w:tr w:rsidR="0053188E" w:rsidRPr="000E54A8" w14:paraId="3E510BF0" w14:textId="77777777" w:rsidTr="000E54A8">
              <w:trPr>
                <w:tblCellSpacing w:w="15" w:type="dxa"/>
              </w:trPr>
              <w:tc>
                <w:tcPr>
                  <w:tcW w:w="797" w:type="pct"/>
                  <w:hideMark/>
                </w:tcPr>
                <w:p w14:paraId="61ABC0BF" w14:textId="77777777" w:rsidR="0053188E" w:rsidRPr="000E54A8" w:rsidRDefault="0053188E" w:rsidP="001A5C87">
                  <w:pP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5.2. speciālais budžets</w:t>
                  </w:r>
                </w:p>
              </w:tc>
              <w:tc>
                <w:tcPr>
                  <w:tcW w:w="519" w:type="pct"/>
                  <w:vMerge/>
                  <w:vAlign w:val="center"/>
                  <w:hideMark/>
                </w:tcPr>
                <w:p w14:paraId="150E413F" w14:textId="77777777" w:rsidR="0053188E" w:rsidRPr="000E54A8" w:rsidRDefault="0053188E" w:rsidP="001A5C87">
                  <w:pPr>
                    <w:jc w:val="center"/>
                    <w:rPr>
                      <w:rFonts w:ascii="Times New Roman" w:eastAsia="Times New Roman" w:hAnsi="Times New Roman" w:cs="Times New Roman"/>
                      <w:sz w:val="28"/>
                      <w:szCs w:val="28"/>
                      <w:lang w:eastAsia="lv-LV"/>
                    </w:rPr>
                  </w:pPr>
                </w:p>
              </w:tc>
              <w:tc>
                <w:tcPr>
                  <w:tcW w:w="568" w:type="pct"/>
                  <w:vAlign w:val="center"/>
                  <w:hideMark/>
                </w:tcPr>
                <w:p w14:paraId="5EE9C9E7"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0" w:type="auto"/>
                  <w:vMerge/>
                  <w:vAlign w:val="center"/>
                  <w:hideMark/>
                </w:tcPr>
                <w:p w14:paraId="49F38FB7" w14:textId="77777777" w:rsidR="0053188E" w:rsidRPr="000E54A8" w:rsidRDefault="0053188E" w:rsidP="001A5C87">
                  <w:pPr>
                    <w:jc w:val="center"/>
                    <w:rPr>
                      <w:rFonts w:ascii="Times New Roman" w:eastAsia="Times New Roman" w:hAnsi="Times New Roman" w:cs="Times New Roman"/>
                      <w:sz w:val="28"/>
                      <w:szCs w:val="28"/>
                      <w:lang w:eastAsia="lv-LV"/>
                    </w:rPr>
                  </w:pPr>
                </w:p>
              </w:tc>
              <w:tc>
                <w:tcPr>
                  <w:tcW w:w="630" w:type="pct"/>
                  <w:vAlign w:val="center"/>
                  <w:hideMark/>
                </w:tcPr>
                <w:p w14:paraId="1FDD2F6E"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0" w:type="auto"/>
                  <w:vMerge/>
                  <w:vAlign w:val="center"/>
                  <w:hideMark/>
                </w:tcPr>
                <w:p w14:paraId="03716189" w14:textId="77777777" w:rsidR="0053188E" w:rsidRPr="000E54A8" w:rsidRDefault="0053188E" w:rsidP="001A5C87">
                  <w:pPr>
                    <w:jc w:val="center"/>
                    <w:rPr>
                      <w:rFonts w:ascii="Times New Roman" w:eastAsia="Times New Roman" w:hAnsi="Times New Roman" w:cs="Times New Roman"/>
                      <w:sz w:val="28"/>
                      <w:szCs w:val="28"/>
                      <w:lang w:eastAsia="lv-LV"/>
                    </w:rPr>
                  </w:pPr>
                </w:p>
              </w:tc>
              <w:tc>
                <w:tcPr>
                  <w:tcW w:w="568" w:type="pct"/>
                  <w:vAlign w:val="center"/>
                  <w:hideMark/>
                </w:tcPr>
                <w:p w14:paraId="2FB77EB1"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630" w:type="pct"/>
                  <w:vAlign w:val="center"/>
                  <w:hideMark/>
                </w:tcPr>
                <w:p w14:paraId="2D840F70"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r>
            <w:tr w:rsidR="0053188E" w:rsidRPr="000E54A8" w14:paraId="7A3D6325" w14:textId="77777777" w:rsidTr="000E54A8">
              <w:trPr>
                <w:tblCellSpacing w:w="15" w:type="dxa"/>
              </w:trPr>
              <w:tc>
                <w:tcPr>
                  <w:tcW w:w="797" w:type="pct"/>
                  <w:hideMark/>
                </w:tcPr>
                <w:p w14:paraId="4643BE45" w14:textId="77777777" w:rsidR="0053188E" w:rsidRPr="000E54A8" w:rsidRDefault="0053188E" w:rsidP="001A5C87">
                  <w:pP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5.3. pašvaldību budžets</w:t>
                  </w:r>
                </w:p>
              </w:tc>
              <w:tc>
                <w:tcPr>
                  <w:tcW w:w="519" w:type="pct"/>
                  <w:vMerge/>
                  <w:vAlign w:val="center"/>
                  <w:hideMark/>
                </w:tcPr>
                <w:p w14:paraId="2FE72CDE" w14:textId="77777777" w:rsidR="0053188E" w:rsidRPr="000E54A8" w:rsidRDefault="0053188E" w:rsidP="001A5C87">
                  <w:pPr>
                    <w:jc w:val="center"/>
                    <w:rPr>
                      <w:rFonts w:ascii="Times New Roman" w:eastAsia="Times New Roman" w:hAnsi="Times New Roman" w:cs="Times New Roman"/>
                      <w:sz w:val="28"/>
                      <w:szCs w:val="28"/>
                      <w:lang w:eastAsia="lv-LV"/>
                    </w:rPr>
                  </w:pPr>
                </w:p>
              </w:tc>
              <w:tc>
                <w:tcPr>
                  <w:tcW w:w="568" w:type="pct"/>
                  <w:vAlign w:val="center"/>
                  <w:hideMark/>
                </w:tcPr>
                <w:p w14:paraId="52B10548"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0" w:type="auto"/>
                  <w:vMerge/>
                  <w:vAlign w:val="center"/>
                  <w:hideMark/>
                </w:tcPr>
                <w:p w14:paraId="6C2483AE" w14:textId="77777777" w:rsidR="0053188E" w:rsidRPr="000E54A8" w:rsidRDefault="0053188E" w:rsidP="001A5C87">
                  <w:pPr>
                    <w:jc w:val="center"/>
                    <w:rPr>
                      <w:rFonts w:ascii="Times New Roman" w:eastAsia="Times New Roman" w:hAnsi="Times New Roman" w:cs="Times New Roman"/>
                      <w:sz w:val="28"/>
                      <w:szCs w:val="28"/>
                      <w:lang w:eastAsia="lv-LV"/>
                    </w:rPr>
                  </w:pPr>
                </w:p>
              </w:tc>
              <w:tc>
                <w:tcPr>
                  <w:tcW w:w="630" w:type="pct"/>
                  <w:vAlign w:val="center"/>
                  <w:hideMark/>
                </w:tcPr>
                <w:p w14:paraId="4FDC92F6"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0" w:type="auto"/>
                  <w:vMerge/>
                  <w:vAlign w:val="center"/>
                  <w:hideMark/>
                </w:tcPr>
                <w:p w14:paraId="5BFEBECF" w14:textId="77777777" w:rsidR="0053188E" w:rsidRPr="000E54A8" w:rsidRDefault="0053188E" w:rsidP="001A5C87">
                  <w:pPr>
                    <w:jc w:val="center"/>
                    <w:rPr>
                      <w:rFonts w:ascii="Times New Roman" w:eastAsia="Times New Roman" w:hAnsi="Times New Roman" w:cs="Times New Roman"/>
                      <w:sz w:val="28"/>
                      <w:szCs w:val="28"/>
                      <w:lang w:eastAsia="lv-LV"/>
                    </w:rPr>
                  </w:pPr>
                </w:p>
              </w:tc>
              <w:tc>
                <w:tcPr>
                  <w:tcW w:w="568" w:type="pct"/>
                  <w:vAlign w:val="center"/>
                  <w:hideMark/>
                </w:tcPr>
                <w:p w14:paraId="56EAE410"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c>
                <w:tcPr>
                  <w:tcW w:w="630" w:type="pct"/>
                  <w:vAlign w:val="center"/>
                  <w:hideMark/>
                </w:tcPr>
                <w:p w14:paraId="0C3C23FD" w14:textId="77777777" w:rsidR="0053188E" w:rsidRPr="000E54A8" w:rsidRDefault="0053188E" w:rsidP="001A5C87">
                  <w:pPr>
                    <w:jc w:val="cente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0</w:t>
                  </w:r>
                </w:p>
              </w:tc>
            </w:tr>
            <w:tr w:rsidR="0053188E" w:rsidRPr="000E54A8" w14:paraId="5EA2D159" w14:textId="77777777" w:rsidTr="000E54A8">
              <w:trPr>
                <w:tblCellSpacing w:w="15" w:type="dxa"/>
              </w:trPr>
              <w:tc>
                <w:tcPr>
                  <w:tcW w:w="797" w:type="pct"/>
                  <w:hideMark/>
                </w:tcPr>
                <w:p w14:paraId="20117229" w14:textId="77777777" w:rsidR="0053188E" w:rsidRPr="000E54A8" w:rsidRDefault="0053188E" w:rsidP="001A5C87">
                  <w:pP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4152" w:type="pct"/>
                  <w:gridSpan w:val="7"/>
                  <w:vMerge w:val="restart"/>
                  <w:vAlign w:val="center"/>
                  <w:hideMark/>
                </w:tcPr>
                <w:p w14:paraId="58556224" w14:textId="0683F9DE" w:rsidR="0053188E" w:rsidRPr="000E54A8" w:rsidRDefault="0053188E" w:rsidP="001A5C87">
                  <w:pPr>
                    <w:rPr>
                      <w:rFonts w:ascii="Times New Roman" w:eastAsia="Times New Roman" w:hAnsi="Times New Roman" w:cs="Times New Roman"/>
                      <w:sz w:val="28"/>
                      <w:szCs w:val="28"/>
                      <w:lang w:eastAsia="lv-LV"/>
                    </w:rPr>
                  </w:pPr>
                  <w:r w:rsidRPr="000E54A8">
                    <w:rPr>
                      <w:rFonts w:ascii="Times New Roman" w:eastAsia="Calibri" w:hAnsi="Times New Roman" w:cs="Times New Roman"/>
                      <w:sz w:val="28"/>
                      <w:szCs w:val="28"/>
                    </w:rPr>
                    <w:t>Nav precīzi aprēķināms</w:t>
                  </w:r>
                  <w:r w:rsidRPr="000E54A8">
                    <w:rPr>
                      <w:rFonts w:ascii="Times New Roman" w:eastAsia="Times New Roman" w:hAnsi="Times New Roman" w:cs="Times New Roman"/>
                      <w:sz w:val="28"/>
                      <w:szCs w:val="28"/>
                      <w:lang w:eastAsia="lv-LV"/>
                    </w:rPr>
                    <w:t>.</w:t>
                  </w:r>
                </w:p>
              </w:tc>
            </w:tr>
            <w:tr w:rsidR="0053188E" w:rsidRPr="000E54A8" w14:paraId="69686BB5" w14:textId="77777777" w:rsidTr="000E54A8">
              <w:trPr>
                <w:tblCellSpacing w:w="15" w:type="dxa"/>
              </w:trPr>
              <w:tc>
                <w:tcPr>
                  <w:tcW w:w="797" w:type="pct"/>
                  <w:hideMark/>
                </w:tcPr>
                <w:p w14:paraId="27462E1B" w14:textId="77777777" w:rsidR="0053188E" w:rsidRPr="000E54A8" w:rsidRDefault="0053188E" w:rsidP="001A5C87">
                  <w:pP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6.1. detalizēts ieņēmumu aprēķins</w:t>
                  </w:r>
                </w:p>
              </w:tc>
              <w:tc>
                <w:tcPr>
                  <w:tcW w:w="4152" w:type="pct"/>
                  <w:gridSpan w:val="7"/>
                  <w:vMerge/>
                  <w:vAlign w:val="center"/>
                  <w:hideMark/>
                </w:tcPr>
                <w:p w14:paraId="4A63956E" w14:textId="77777777" w:rsidR="0053188E" w:rsidRPr="000E54A8" w:rsidRDefault="0053188E" w:rsidP="001A5C87">
                  <w:pPr>
                    <w:rPr>
                      <w:rFonts w:ascii="Times New Roman" w:eastAsia="Times New Roman" w:hAnsi="Times New Roman" w:cs="Times New Roman"/>
                      <w:sz w:val="28"/>
                      <w:szCs w:val="28"/>
                      <w:lang w:eastAsia="lv-LV"/>
                    </w:rPr>
                  </w:pPr>
                </w:p>
              </w:tc>
            </w:tr>
            <w:tr w:rsidR="0053188E" w:rsidRPr="000E54A8" w14:paraId="20E05799" w14:textId="77777777" w:rsidTr="000E54A8">
              <w:trPr>
                <w:tblCellSpacing w:w="15" w:type="dxa"/>
              </w:trPr>
              <w:tc>
                <w:tcPr>
                  <w:tcW w:w="797" w:type="pct"/>
                  <w:hideMark/>
                </w:tcPr>
                <w:p w14:paraId="65F8FB48" w14:textId="77777777" w:rsidR="0053188E" w:rsidRPr="000E54A8" w:rsidRDefault="0053188E" w:rsidP="001A5C87">
                  <w:pP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6.2. detalizēts izdevumu aprēķins</w:t>
                  </w:r>
                </w:p>
              </w:tc>
              <w:tc>
                <w:tcPr>
                  <w:tcW w:w="4152" w:type="pct"/>
                  <w:gridSpan w:val="7"/>
                  <w:vMerge/>
                  <w:vAlign w:val="center"/>
                  <w:hideMark/>
                </w:tcPr>
                <w:p w14:paraId="1BCCF504" w14:textId="77777777" w:rsidR="0053188E" w:rsidRPr="000E54A8" w:rsidRDefault="0053188E" w:rsidP="001A5C87">
                  <w:pPr>
                    <w:rPr>
                      <w:rFonts w:ascii="Times New Roman" w:eastAsia="Times New Roman" w:hAnsi="Times New Roman" w:cs="Times New Roman"/>
                      <w:sz w:val="28"/>
                      <w:szCs w:val="28"/>
                      <w:lang w:eastAsia="lv-LV"/>
                    </w:rPr>
                  </w:pPr>
                </w:p>
              </w:tc>
            </w:tr>
            <w:tr w:rsidR="0053188E" w:rsidRPr="000E54A8" w14:paraId="440F1B68" w14:textId="77777777" w:rsidTr="000E54A8">
              <w:trPr>
                <w:tblCellSpacing w:w="15" w:type="dxa"/>
              </w:trPr>
              <w:tc>
                <w:tcPr>
                  <w:tcW w:w="797" w:type="pct"/>
                  <w:hideMark/>
                </w:tcPr>
                <w:p w14:paraId="598D4473" w14:textId="77777777" w:rsidR="0053188E" w:rsidRPr="000E54A8" w:rsidRDefault="0053188E" w:rsidP="001A5C87">
                  <w:pP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7. Amata vietu skaita izmaiņas</w:t>
                  </w:r>
                </w:p>
              </w:tc>
              <w:tc>
                <w:tcPr>
                  <w:tcW w:w="4152" w:type="pct"/>
                  <w:gridSpan w:val="7"/>
                  <w:hideMark/>
                </w:tcPr>
                <w:p w14:paraId="1B87CEA4" w14:textId="0A6D87E1" w:rsidR="0053188E" w:rsidRPr="000E54A8" w:rsidRDefault="005A1B13" w:rsidP="001A5C87">
                  <w:pPr>
                    <w:rPr>
                      <w:rFonts w:ascii="Times New Roman" w:eastAsia="Times New Roman" w:hAnsi="Times New Roman" w:cs="Times New Roman"/>
                      <w:sz w:val="28"/>
                      <w:szCs w:val="28"/>
                      <w:lang w:eastAsia="lv-LV"/>
                    </w:rPr>
                  </w:pPr>
                  <w:r w:rsidRPr="000E54A8">
                    <w:rPr>
                      <w:rFonts w:ascii="Times New Roman" w:eastAsia="Calibri" w:hAnsi="Times New Roman" w:cs="Times New Roman"/>
                      <w:sz w:val="28"/>
                      <w:szCs w:val="28"/>
                    </w:rPr>
                    <w:t>Likumprojekts</w:t>
                  </w:r>
                  <w:r w:rsidR="0053188E" w:rsidRPr="000E54A8">
                    <w:rPr>
                      <w:rFonts w:ascii="Times New Roman" w:eastAsia="Calibri" w:hAnsi="Times New Roman" w:cs="Times New Roman"/>
                      <w:sz w:val="28"/>
                      <w:szCs w:val="28"/>
                    </w:rPr>
                    <w:t xml:space="preserve"> šo jomu neskar.</w:t>
                  </w:r>
                </w:p>
              </w:tc>
            </w:tr>
            <w:tr w:rsidR="0053188E" w:rsidRPr="000E54A8" w14:paraId="4B26D86A" w14:textId="77777777" w:rsidTr="000E54A8">
              <w:trPr>
                <w:tblCellSpacing w:w="15" w:type="dxa"/>
              </w:trPr>
              <w:tc>
                <w:tcPr>
                  <w:tcW w:w="797" w:type="pct"/>
                  <w:hideMark/>
                </w:tcPr>
                <w:p w14:paraId="129B369B" w14:textId="77777777" w:rsidR="0053188E" w:rsidRPr="000E54A8" w:rsidRDefault="0053188E" w:rsidP="001A5C87">
                  <w:pPr>
                    <w:rPr>
                      <w:rFonts w:ascii="Times New Roman" w:eastAsia="Times New Roman" w:hAnsi="Times New Roman" w:cs="Times New Roman"/>
                      <w:sz w:val="28"/>
                      <w:szCs w:val="28"/>
                      <w:lang w:eastAsia="lv-LV"/>
                    </w:rPr>
                  </w:pPr>
                  <w:r w:rsidRPr="000E54A8">
                    <w:rPr>
                      <w:rFonts w:ascii="Times New Roman" w:eastAsia="Times New Roman" w:hAnsi="Times New Roman" w:cs="Times New Roman"/>
                      <w:sz w:val="28"/>
                      <w:szCs w:val="28"/>
                      <w:lang w:eastAsia="lv-LV"/>
                    </w:rPr>
                    <w:t>8. Cita informācija</w:t>
                  </w:r>
                </w:p>
              </w:tc>
              <w:tc>
                <w:tcPr>
                  <w:tcW w:w="4152" w:type="pct"/>
                  <w:gridSpan w:val="7"/>
                  <w:hideMark/>
                </w:tcPr>
                <w:p w14:paraId="678A9945" w14:textId="27028BF2" w:rsidR="0053188E" w:rsidRPr="000E54A8" w:rsidRDefault="0053188E" w:rsidP="0061753E">
                  <w:pPr>
                    <w:jc w:val="both"/>
                    <w:rPr>
                      <w:rFonts w:ascii="Times New Roman" w:hAnsi="Times New Roman" w:cs="Times New Roman"/>
                      <w:sz w:val="28"/>
                      <w:szCs w:val="28"/>
                    </w:rPr>
                  </w:pPr>
                  <w:r w:rsidRPr="000E54A8">
                    <w:rPr>
                      <w:rFonts w:ascii="Times New Roman" w:hAnsi="Times New Roman" w:cs="Times New Roman"/>
                      <w:sz w:val="28"/>
                      <w:szCs w:val="28"/>
                    </w:rPr>
                    <w:t xml:space="preserve">Paredzams, ka </w:t>
                  </w:r>
                  <w:r w:rsidR="005A1B13" w:rsidRPr="000E54A8">
                    <w:rPr>
                      <w:rFonts w:ascii="Times New Roman" w:hAnsi="Times New Roman" w:cs="Times New Roman"/>
                      <w:sz w:val="28"/>
                      <w:szCs w:val="28"/>
                    </w:rPr>
                    <w:t>L</w:t>
                  </w:r>
                  <w:r w:rsidRPr="000E54A8">
                    <w:rPr>
                      <w:rFonts w:ascii="Times New Roman" w:hAnsi="Times New Roman" w:cs="Times New Roman"/>
                      <w:sz w:val="28"/>
                      <w:szCs w:val="28"/>
                    </w:rPr>
                    <w:t xml:space="preserve">ikumprojekts neradīs izdevumus valsts budžetā, savukārt ieņēmumus precīzi aprēķināt nav iespējams, jo tie ir atkarīgi no dažādiem sociālekonomiskiem procesiem, piemēram, </w:t>
                  </w:r>
                  <w:r w:rsidR="005A6332" w:rsidRPr="000E54A8">
                    <w:rPr>
                      <w:rFonts w:ascii="Times New Roman" w:hAnsi="Times New Roman" w:cs="Times New Roman"/>
                      <w:sz w:val="28"/>
                      <w:szCs w:val="28"/>
                    </w:rPr>
                    <w:t xml:space="preserve">uzņēmumu </w:t>
                  </w:r>
                  <w:r w:rsidRPr="000E54A8">
                    <w:rPr>
                      <w:rFonts w:ascii="Times New Roman" w:hAnsi="Times New Roman" w:cs="Times New Roman"/>
                      <w:sz w:val="28"/>
                      <w:szCs w:val="28"/>
                    </w:rPr>
                    <w:t>ekonomiskās aktivitātes u.c.</w:t>
                  </w:r>
                </w:p>
              </w:tc>
            </w:tr>
          </w:tbl>
          <w:p w14:paraId="2C492703" w14:textId="77777777" w:rsidR="0053188E" w:rsidRPr="000E54A8" w:rsidRDefault="0053188E" w:rsidP="001A5C87">
            <w:pPr>
              <w:jc w:val="both"/>
              <w:rPr>
                <w:rFonts w:ascii="Times New Roman" w:eastAsia="Times New Roman" w:hAnsi="Times New Roman" w:cs="Times New Roman"/>
                <w:iCs/>
                <w:color w:val="000000" w:themeColor="text1"/>
                <w:sz w:val="28"/>
                <w:szCs w:val="28"/>
                <w:lang w:eastAsia="lv-LV"/>
              </w:rPr>
            </w:pPr>
          </w:p>
        </w:tc>
      </w:tr>
    </w:tbl>
    <w:p w14:paraId="2200E98C" w14:textId="77777777" w:rsidR="0053188E" w:rsidRPr="000E54A8" w:rsidRDefault="0053188E"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C0225" w:rsidRPr="000E54A8" w14:paraId="3F79281B" w14:textId="77777777" w:rsidTr="004144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84E606" w14:textId="27BF8826" w:rsidR="008C0225" w:rsidRPr="000E54A8" w:rsidRDefault="008C0225" w:rsidP="00414432">
            <w:pPr>
              <w:spacing w:after="0" w:line="240" w:lineRule="auto"/>
              <w:jc w:val="center"/>
              <w:rPr>
                <w:rFonts w:ascii="Times New Roman" w:eastAsia="Times New Roman" w:hAnsi="Times New Roman" w:cs="Times New Roman"/>
                <w:b/>
                <w:bCs/>
                <w:iCs/>
                <w:color w:val="414142"/>
                <w:sz w:val="28"/>
                <w:szCs w:val="28"/>
                <w:lang w:eastAsia="lv-LV"/>
              </w:rPr>
            </w:pPr>
            <w:r w:rsidRPr="000E54A8">
              <w:rPr>
                <w:rFonts w:ascii="Times New Roman" w:eastAsia="Times New Roman" w:hAnsi="Times New Roman" w:cs="Times New Roman"/>
                <w:b/>
                <w:bCs/>
                <w:iCs/>
                <w:sz w:val="28"/>
                <w:szCs w:val="28"/>
                <w:lang w:eastAsia="lv-LV"/>
              </w:rPr>
              <w:t>IV.</w:t>
            </w:r>
            <w:r w:rsidR="005A1B13" w:rsidRPr="000E54A8">
              <w:rPr>
                <w:rFonts w:ascii="Times New Roman" w:eastAsia="Times New Roman" w:hAnsi="Times New Roman" w:cs="Times New Roman"/>
                <w:b/>
                <w:bCs/>
                <w:iCs/>
                <w:sz w:val="28"/>
                <w:szCs w:val="28"/>
                <w:lang w:eastAsia="lv-LV"/>
              </w:rPr>
              <w:t> </w:t>
            </w:r>
            <w:r w:rsidRPr="000E54A8">
              <w:rPr>
                <w:rFonts w:ascii="Times New Roman" w:eastAsia="Times New Roman" w:hAnsi="Times New Roman" w:cs="Times New Roman"/>
                <w:b/>
                <w:bCs/>
                <w:iCs/>
                <w:sz w:val="28"/>
                <w:szCs w:val="28"/>
                <w:lang w:eastAsia="lv-LV"/>
              </w:rPr>
              <w:t>Tiesību akta projekta ietekme uz spēkā esošo tiesību normu sistēmu</w:t>
            </w:r>
          </w:p>
        </w:tc>
      </w:tr>
      <w:tr w:rsidR="008C0225" w:rsidRPr="000E54A8" w14:paraId="123A4A21" w14:textId="77777777" w:rsidTr="00414432">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60468EE" w14:textId="79D6ED59" w:rsidR="008C0225" w:rsidRPr="000E54A8" w:rsidRDefault="00483861" w:rsidP="00414432">
            <w:pPr>
              <w:spacing w:after="0" w:line="240" w:lineRule="auto"/>
              <w:jc w:val="center"/>
              <w:rPr>
                <w:rFonts w:ascii="Times New Roman" w:eastAsia="Times New Roman" w:hAnsi="Times New Roman" w:cs="Times New Roman"/>
                <w:iCs/>
                <w:color w:val="A6A6A6" w:themeColor="background1" w:themeShade="A6"/>
                <w:sz w:val="28"/>
                <w:szCs w:val="28"/>
                <w:lang w:eastAsia="lv-LV"/>
              </w:rPr>
            </w:pPr>
            <w:r w:rsidRPr="000E54A8">
              <w:rPr>
                <w:rFonts w:ascii="Times New Roman" w:eastAsia="Times New Roman" w:hAnsi="Times New Roman" w:cs="Times New Roman"/>
                <w:sz w:val="28"/>
                <w:szCs w:val="28"/>
                <w:lang w:eastAsia="lv-LV"/>
              </w:rPr>
              <w:t>Likumprojekts</w:t>
            </w:r>
            <w:r w:rsidR="008C0225" w:rsidRPr="000E54A8">
              <w:rPr>
                <w:rFonts w:ascii="Times New Roman" w:eastAsia="Times New Roman" w:hAnsi="Times New Roman" w:cs="Times New Roman"/>
                <w:sz w:val="28"/>
                <w:szCs w:val="28"/>
                <w:lang w:eastAsia="lv-LV"/>
              </w:rPr>
              <w:t xml:space="preserve"> š</w:t>
            </w:r>
            <w:bookmarkStart w:id="0" w:name="_GoBack"/>
            <w:bookmarkEnd w:id="0"/>
            <w:r w:rsidR="008C0225" w:rsidRPr="000E54A8">
              <w:rPr>
                <w:rFonts w:ascii="Times New Roman" w:eastAsia="Times New Roman" w:hAnsi="Times New Roman" w:cs="Times New Roman"/>
                <w:sz w:val="28"/>
                <w:szCs w:val="28"/>
                <w:lang w:eastAsia="lv-LV"/>
              </w:rPr>
              <w:t>o jomu neskar.</w:t>
            </w:r>
          </w:p>
        </w:tc>
      </w:tr>
    </w:tbl>
    <w:p w14:paraId="714F7D7C" w14:textId="557DCAF1" w:rsidR="00E5323B" w:rsidRPr="000E54A8" w:rsidRDefault="00AB2F2E" w:rsidP="00E5323B">
      <w:pPr>
        <w:spacing w:after="0" w:line="240" w:lineRule="auto"/>
        <w:rPr>
          <w:rFonts w:ascii="Times New Roman" w:eastAsia="Times New Roman" w:hAnsi="Times New Roman" w:cs="Times New Roman"/>
          <w:iCs/>
          <w:sz w:val="28"/>
          <w:szCs w:val="28"/>
          <w:lang w:eastAsia="lv-LV"/>
        </w:rPr>
      </w:pPr>
      <w:r w:rsidRPr="000E54A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105"/>
        <w:gridCol w:w="6369"/>
      </w:tblGrid>
      <w:tr w:rsidR="00993497" w:rsidRPr="000E54A8" w14:paraId="714F7D7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4F7D7D" w14:textId="455C5D7A" w:rsidR="00655F2C" w:rsidRPr="000E54A8" w:rsidRDefault="00AB2F2E" w:rsidP="00ED4917">
            <w:pPr>
              <w:spacing w:after="0" w:line="240" w:lineRule="auto"/>
              <w:jc w:val="center"/>
              <w:rPr>
                <w:rFonts w:ascii="Times New Roman" w:eastAsia="Times New Roman" w:hAnsi="Times New Roman" w:cs="Times New Roman"/>
                <w:b/>
                <w:bCs/>
                <w:iCs/>
                <w:sz w:val="28"/>
                <w:szCs w:val="28"/>
                <w:lang w:eastAsia="lv-LV"/>
              </w:rPr>
            </w:pPr>
            <w:r w:rsidRPr="000E54A8">
              <w:rPr>
                <w:rFonts w:ascii="Times New Roman" w:eastAsia="Times New Roman" w:hAnsi="Times New Roman" w:cs="Times New Roman"/>
                <w:b/>
                <w:bCs/>
                <w:iCs/>
                <w:sz w:val="28"/>
                <w:szCs w:val="28"/>
                <w:lang w:eastAsia="lv-LV"/>
              </w:rPr>
              <w:t>V.</w:t>
            </w:r>
            <w:r w:rsidR="00483861" w:rsidRPr="000E54A8">
              <w:rPr>
                <w:rFonts w:ascii="Times New Roman" w:eastAsia="Times New Roman" w:hAnsi="Times New Roman" w:cs="Times New Roman"/>
                <w:b/>
                <w:bCs/>
                <w:iCs/>
                <w:sz w:val="28"/>
                <w:szCs w:val="28"/>
                <w:lang w:eastAsia="lv-LV"/>
              </w:rPr>
              <w:t> </w:t>
            </w:r>
            <w:r w:rsidRPr="000E54A8">
              <w:rPr>
                <w:rFonts w:ascii="Times New Roman" w:eastAsia="Times New Roman" w:hAnsi="Times New Roman" w:cs="Times New Roman"/>
                <w:b/>
                <w:bCs/>
                <w:iCs/>
                <w:sz w:val="28"/>
                <w:szCs w:val="28"/>
                <w:lang w:eastAsia="lv-LV"/>
              </w:rPr>
              <w:t>Tiesību akta projekta atbilstība Latvijas Republikas starptautiskajām saistībām</w:t>
            </w:r>
          </w:p>
        </w:tc>
      </w:tr>
      <w:tr w:rsidR="00993497" w:rsidRPr="000E54A8" w14:paraId="714F7D8B" w14:textId="77777777" w:rsidTr="00EE10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4F7D7F" w14:textId="77777777" w:rsidR="00655F2C" w:rsidRPr="000E54A8" w:rsidRDefault="00AB2F2E" w:rsidP="00E5323B">
            <w:pPr>
              <w:spacing w:after="0" w:line="240" w:lineRule="auto"/>
              <w:rPr>
                <w:rFonts w:ascii="Times New Roman" w:eastAsia="Times New Roman" w:hAnsi="Times New Roman" w:cs="Times New Roman"/>
                <w:iCs/>
                <w:sz w:val="28"/>
                <w:szCs w:val="28"/>
                <w:lang w:eastAsia="lv-LV"/>
              </w:rPr>
            </w:pPr>
            <w:r w:rsidRPr="000E54A8">
              <w:rPr>
                <w:rFonts w:ascii="Times New Roman" w:eastAsia="Times New Roman" w:hAnsi="Times New Roman" w:cs="Times New Roman"/>
                <w:iCs/>
                <w:sz w:val="28"/>
                <w:szCs w:val="28"/>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14:paraId="714F7D80" w14:textId="77777777" w:rsidR="00E5323B" w:rsidRPr="000E54A8" w:rsidRDefault="00AB2F2E" w:rsidP="00E5323B">
            <w:pPr>
              <w:spacing w:after="0" w:line="240" w:lineRule="auto"/>
              <w:rPr>
                <w:rFonts w:ascii="Times New Roman" w:eastAsia="Times New Roman" w:hAnsi="Times New Roman" w:cs="Times New Roman"/>
                <w:iCs/>
                <w:sz w:val="28"/>
                <w:szCs w:val="28"/>
                <w:lang w:eastAsia="lv-LV"/>
              </w:rPr>
            </w:pPr>
            <w:r w:rsidRPr="000E54A8">
              <w:rPr>
                <w:rFonts w:ascii="Times New Roman" w:eastAsia="Times New Roman" w:hAnsi="Times New Roman" w:cs="Times New Roman"/>
                <w:iCs/>
                <w:sz w:val="28"/>
                <w:szCs w:val="28"/>
                <w:lang w:eastAsia="lv-LV"/>
              </w:rPr>
              <w:t>Saistības pret Eiropas Savienību</w:t>
            </w:r>
          </w:p>
        </w:tc>
        <w:tc>
          <w:tcPr>
            <w:tcW w:w="3492" w:type="pct"/>
            <w:tcBorders>
              <w:top w:val="outset" w:sz="6" w:space="0" w:color="auto"/>
              <w:left w:val="outset" w:sz="6" w:space="0" w:color="auto"/>
              <w:bottom w:val="outset" w:sz="6" w:space="0" w:color="auto"/>
              <w:right w:val="outset" w:sz="6" w:space="0" w:color="auto"/>
            </w:tcBorders>
            <w:hideMark/>
          </w:tcPr>
          <w:p w14:paraId="714F7D81" w14:textId="037AEBC3" w:rsidR="00EE1098" w:rsidRPr="000E54A8" w:rsidRDefault="00AB2F2E" w:rsidP="00EE1098">
            <w:pPr>
              <w:pStyle w:val="naiskr"/>
              <w:ind w:left="100" w:firstLine="302"/>
              <w:jc w:val="both"/>
              <w:rPr>
                <w:sz w:val="28"/>
                <w:szCs w:val="28"/>
              </w:rPr>
            </w:pPr>
            <w:r w:rsidRPr="000E54A8">
              <w:rPr>
                <w:sz w:val="28"/>
                <w:szCs w:val="28"/>
              </w:rPr>
              <w:t xml:space="preserve">Likumprojektā tiek pārņemtas </w:t>
            </w:r>
            <w:r w:rsidR="00483861" w:rsidRPr="000E54A8">
              <w:rPr>
                <w:sz w:val="28"/>
                <w:szCs w:val="28"/>
              </w:rPr>
              <w:t>šādu ES normatīvo aktu</w:t>
            </w:r>
            <w:r w:rsidRPr="000E54A8">
              <w:rPr>
                <w:sz w:val="28"/>
                <w:szCs w:val="28"/>
              </w:rPr>
              <w:t xml:space="preserve"> prasības:</w:t>
            </w:r>
          </w:p>
          <w:p w14:paraId="714F7D82" w14:textId="48795D06" w:rsidR="00EE1098" w:rsidRPr="000E54A8" w:rsidRDefault="00AB2F2E" w:rsidP="00EE1098">
            <w:pPr>
              <w:spacing w:after="0" w:line="240" w:lineRule="auto"/>
              <w:ind w:left="82" w:firstLine="302"/>
              <w:jc w:val="both"/>
              <w:rPr>
                <w:rFonts w:ascii="Times New Roman" w:hAnsi="Times New Roman" w:cs="Times New Roman"/>
                <w:sz w:val="28"/>
                <w:szCs w:val="28"/>
              </w:rPr>
            </w:pPr>
            <w:r w:rsidRPr="000E54A8">
              <w:rPr>
                <w:rFonts w:ascii="Times New Roman" w:hAnsi="Times New Roman" w:cs="Times New Roman"/>
                <w:sz w:val="28"/>
                <w:szCs w:val="28"/>
              </w:rPr>
              <w:t>1</w:t>
            </w:r>
            <w:r w:rsidR="00483861" w:rsidRPr="000E54A8">
              <w:rPr>
                <w:rFonts w:ascii="Times New Roman" w:hAnsi="Times New Roman" w:cs="Times New Roman"/>
                <w:sz w:val="28"/>
                <w:szCs w:val="28"/>
              </w:rPr>
              <w:t>. </w:t>
            </w:r>
            <w:r w:rsidRPr="000E54A8">
              <w:rPr>
                <w:rFonts w:ascii="Times New Roman" w:hAnsi="Times New Roman" w:cs="Times New Roman"/>
                <w:sz w:val="28"/>
                <w:szCs w:val="28"/>
              </w:rPr>
              <w:t xml:space="preserve">Eiropas Parlamenta un Padomes 2006. gada 18. decembra </w:t>
            </w:r>
            <w:r w:rsidR="00483861" w:rsidRPr="000E54A8">
              <w:rPr>
                <w:rFonts w:ascii="Times New Roman" w:hAnsi="Times New Roman" w:cs="Times New Roman"/>
                <w:sz w:val="28"/>
                <w:szCs w:val="28"/>
              </w:rPr>
              <w:t>R</w:t>
            </w:r>
            <w:r w:rsidRPr="000E54A8">
              <w:rPr>
                <w:rFonts w:ascii="Times New Roman" w:hAnsi="Times New Roman" w:cs="Times New Roman"/>
                <w:sz w:val="28"/>
                <w:szCs w:val="28"/>
              </w:rPr>
              <w:t>egula Nr.</w:t>
            </w:r>
            <w:r w:rsidR="00483861" w:rsidRPr="000E54A8">
              <w:rPr>
                <w:rFonts w:ascii="Times New Roman" w:hAnsi="Times New Roman" w:cs="Times New Roman"/>
                <w:sz w:val="28"/>
                <w:szCs w:val="28"/>
              </w:rPr>
              <w:t> </w:t>
            </w:r>
            <w:r w:rsidRPr="000E54A8">
              <w:rPr>
                <w:rFonts w:ascii="Times New Roman" w:hAnsi="Times New Roman" w:cs="Times New Roman"/>
                <w:sz w:val="28"/>
                <w:szCs w:val="28"/>
              </w:rPr>
              <w:t>1907/2006, kas attiecas uz ķimikāliju reģistrēšanu, vērtēšanu, licencēšanu un ierobežošanu (REACH) un ar kuru izveido Eiropas Ķimikāliju aģentūru, groza direktīvu 1999/45/EK un atceļ Padomes regulu Nr.</w:t>
            </w:r>
            <w:r w:rsidR="00483861" w:rsidRPr="000E54A8">
              <w:rPr>
                <w:rFonts w:ascii="Times New Roman" w:hAnsi="Times New Roman" w:cs="Times New Roman"/>
                <w:sz w:val="28"/>
                <w:szCs w:val="28"/>
              </w:rPr>
              <w:t> </w:t>
            </w:r>
            <w:r w:rsidRPr="000E54A8">
              <w:rPr>
                <w:rFonts w:ascii="Times New Roman" w:hAnsi="Times New Roman" w:cs="Times New Roman"/>
                <w:sz w:val="28"/>
                <w:szCs w:val="28"/>
              </w:rPr>
              <w:t>793/93</w:t>
            </w:r>
            <w:r w:rsidR="00483861" w:rsidRPr="000E54A8">
              <w:rPr>
                <w:rFonts w:ascii="Times New Roman" w:hAnsi="Times New Roman" w:cs="Times New Roman"/>
                <w:sz w:val="28"/>
                <w:szCs w:val="28"/>
              </w:rPr>
              <w:t>/EEK</w:t>
            </w:r>
            <w:r w:rsidRPr="000E54A8">
              <w:rPr>
                <w:rFonts w:ascii="Times New Roman" w:hAnsi="Times New Roman" w:cs="Times New Roman"/>
                <w:sz w:val="28"/>
                <w:szCs w:val="28"/>
              </w:rPr>
              <w:t xml:space="preserve"> un Komisijas regulu Nr.</w:t>
            </w:r>
            <w:r w:rsidR="00483861" w:rsidRPr="000E54A8">
              <w:rPr>
                <w:rFonts w:ascii="Times New Roman" w:hAnsi="Times New Roman" w:cs="Times New Roman"/>
                <w:sz w:val="28"/>
                <w:szCs w:val="28"/>
              </w:rPr>
              <w:t> </w:t>
            </w:r>
            <w:r w:rsidRPr="000E54A8">
              <w:rPr>
                <w:rFonts w:ascii="Times New Roman" w:hAnsi="Times New Roman" w:cs="Times New Roman"/>
                <w:sz w:val="28"/>
                <w:szCs w:val="28"/>
              </w:rPr>
              <w:t>1488/94</w:t>
            </w:r>
            <w:r w:rsidR="00483861" w:rsidRPr="000E54A8">
              <w:rPr>
                <w:rFonts w:ascii="Times New Roman" w:hAnsi="Times New Roman" w:cs="Times New Roman"/>
                <w:sz w:val="28"/>
                <w:szCs w:val="28"/>
              </w:rPr>
              <w:t>/EK</w:t>
            </w:r>
            <w:r w:rsidRPr="000E54A8">
              <w:rPr>
                <w:rFonts w:ascii="Times New Roman" w:hAnsi="Times New Roman" w:cs="Times New Roman"/>
                <w:sz w:val="28"/>
                <w:szCs w:val="28"/>
              </w:rPr>
              <w:t xml:space="preserve">, kā arī Padomes direktīvu 76/769/EEK un Komisijas direktīvu 91/155/EEK, direktīvu 93/67/EEK, direktīvu 93/105/EK un direktīvu 2000/21/EK; </w:t>
            </w:r>
          </w:p>
          <w:p w14:paraId="714F7D83" w14:textId="0F9A45E6" w:rsidR="00EE1098" w:rsidRPr="000E54A8" w:rsidRDefault="00AB2F2E" w:rsidP="00EE1098">
            <w:pPr>
              <w:spacing w:after="0" w:line="240" w:lineRule="auto"/>
              <w:ind w:left="82" w:firstLine="302"/>
              <w:jc w:val="both"/>
              <w:rPr>
                <w:rFonts w:ascii="Times New Roman" w:hAnsi="Times New Roman" w:cs="Times New Roman"/>
                <w:sz w:val="28"/>
                <w:szCs w:val="28"/>
              </w:rPr>
            </w:pPr>
            <w:r w:rsidRPr="000E54A8">
              <w:rPr>
                <w:rFonts w:ascii="Times New Roman" w:hAnsi="Times New Roman" w:cs="Times New Roman"/>
                <w:sz w:val="28"/>
                <w:szCs w:val="28"/>
              </w:rPr>
              <w:t>2</w:t>
            </w:r>
            <w:r w:rsidR="00483861" w:rsidRPr="000E54A8">
              <w:rPr>
                <w:rFonts w:ascii="Times New Roman" w:hAnsi="Times New Roman" w:cs="Times New Roman"/>
                <w:sz w:val="28"/>
                <w:szCs w:val="28"/>
              </w:rPr>
              <w:t>. </w:t>
            </w:r>
            <w:r w:rsidRPr="000E54A8">
              <w:rPr>
                <w:rFonts w:ascii="Times New Roman" w:hAnsi="Times New Roman" w:cs="Times New Roman"/>
                <w:sz w:val="28"/>
                <w:szCs w:val="28"/>
              </w:rPr>
              <w:t xml:space="preserve">Eiropas Parlamenta un Padomes 2008. gada 16. decembra </w:t>
            </w:r>
            <w:r w:rsidR="00483861" w:rsidRPr="000E54A8">
              <w:rPr>
                <w:rFonts w:ascii="Times New Roman" w:hAnsi="Times New Roman" w:cs="Times New Roman"/>
                <w:sz w:val="28"/>
                <w:szCs w:val="28"/>
              </w:rPr>
              <w:t>R</w:t>
            </w:r>
            <w:r w:rsidRPr="000E54A8">
              <w:rPr>
                <w:rFonts w:ascii="Times New Roman" w:hAnsi="Times New Roman" w:cs="Times New Roman"/>
                <w:sz w:val="28"/>
                <w:szCs w:val="28"/>
              </w:rPr>
              <w:t>egula Nr.</w:t>
            </w:r>
            <w:r w:rsidR="00483861" w:rsidRPr="000E54A8">
              <w:rPr>
                <w:rFonts w:ascii="Times New Roman" w:hAnsi="Times New Roman" w:cs="Times New Roman"/>
                <w:sz w:val="28"/>
                <w:szCs w:val="28"/>
              </w:rPr>
              <w:t> </w:t>
            </w:r>
            <w:r w:rsidRPr="000E54A8">
              <w:rPr>
                <w:rFonts w:ascii="Times New Roman" w:hAnsi="Times New Roman" w:cs="Times New Roman"/>
                <w:sz w:val="28"/>
                <w:szCs w:val="28"/>
              </w:rPr>
              <w:t>1272/2008</w:t>
            </w:r>
            <w:r w:rsidR="00483861" w:rsidRPr="000E54A8">
              <w:rPr>
                <w:rFonts w:ascii="Times New Roman" w:hAnsi="Times New Roman" w:cs="Times New Roman"/>
                <w:sz w:val="28"/>
                <w:szCs w:val="28"/>
              </w:rPr>
              <w:t>/EK</w:t>
            </w:r>
            <w:r w:rsidRPr="000E54A8">
              <w:rPr>
                <w:rFonts w:ascii="Times New Roman" w:hAnsi="Times New Roman" w:cs="Times New Roman"/>
                <w:sz w:val="28"/>
                <w:szCs w:val="28"/>
              </w:rPr>
              <w:t xml:space="preserve"> par vielu un maisījumu klasificēšanu, marķēšanu un iepakošanu un ar ko groza un atceļ direktīvas 67/548/EEK un 1999/45/EK un groza regulu Nr.</w:t>
            </w:r>
            <w:r w:rsidR="00170510" w:rsidRPr="000E54A8">
              <w:rPr>
                <w:rFonts w:ascii="Times New Roman" w:hAnsi="Times New Roman" w:cs="Times New Roman"/>
                <w:sz w:val="28"/>
                <w:szCs w:val="28"/>
              </w:rPr>
              <w:t> </w:t>
            </w:r>
            <w:r w:rsidRPr="000E54A8">
              <w:rPr>
                <w:rFonts w:ascii="Times New Roman" w:hAnsi="Times New Roman" w:cs="Times New Roman"/>
                <w:sz w:val="28"/>
                <w:szCs w:val="28"/>
              </w:rPr>
              <w:t>1907/2006</w:t>
            </w:r>
            <w:r w:rsidR="00483861" w:rsidRPr="000E54A8">
              <w:rPr>
                <w:rFonts w:ascii="Times New Roman" w:hAnsi="Times New Roman" w:cs="Times New Roman"/>
                <w:sz w:val="28"/>
                <w:szCs w:val="28"/>
              </w:rPr>
              <w:t>/EK</w:t>
            </w:r>
            <w:r w:rsidRPr="000E54A8">
              <w:rPr>
                <w:rFonts w:ascii="Times New Roman" w:hAnsi="Times New Roman" w:cs="Times New Roman"/>
                <w:sz w:val="28"/>
                <w:szCs w:val="28"/>
              </w:rPr>
              <w:t>;</w:t>
            </w:r>
          </w:p>
          <w:p w14:paraId="714F7D84" w14:textId="2C784360" w:rsidR="00EE1098" w:rsidRPr="000E54A8" w:rsidRDefault="00AB2F2E" w:rsidP="00EE1098">
            <w:pPr>
              <w:spacing w:after="0" w:line="240" w:lineRule="auto"/>
              <w:ind w:left="82" w:firstLine="302"/>
              <w:jc w:val="both"/>
              <w:rPr>
                <w:rFonts w:ascii="Times New Roman" w:hAnsi="Times New Roman" w:cs="Times New Roman"/>
                <w:sz w:val="28"/>
                <w:szCs w:val="28"/>
              </w:rPr>
            </w:pPr>
            <w:r w:rsidRPr="000E54A8">
              <w:rPr>
                <w:rFonts w:ascii="Times New Roman" w:hAnsi="Times New Roman" w:cs="Times New Roman"/>
                <w:sz w:val="28"/>
                <w:szCs w:val="28"/>
              </w:rPr>
              <w:t>3</w:t>
            </w:r>
            <w:r w:rsidR="000E3FC5" w:rsidRPr="000E54A8">
              <w:rPr>
                <w:rFonts w:ascii="Times New Roman" w:hAnsi="Times New Roman" w:cs="Times New Roman"/>
                <w:sz w:val="28"/>
                <w:szCs w:val="28"/>
              </w:rPr>
              <w:t>. </w:t>
            </w:r>
            <w:r w:rsidRPr="000E54A8">
              <w:rPr>
                <w:rFonts w:ascii="Times New Roman" w:hAnsi="Times New Roman" w:cs="Times New Roman"/>
                <w:sz w:val="28"/>
                <w:szCs w:val="28"/>
              </w:rPr>
              <w:t>Eiropas Parlamenta un Padomes 2012.</w:t>
            </w:r>
            <w:r w:rsidR="00170510" w:rsidRPr="000E54A8">
              <w:rPr>
                <w:rFonts w:ascii="Times New Roman" w:hAnsi="Times New Roman" w:cs="Times New Roman"/>
                <w:sz w:val="28"/>
                <w:szCs w:val="28"/>
              </w:rPr>
              <w:t> gada 22. maija regula (ES) Nr. </w:t>
            </w:r>
            <w:r w:rsidRPr="000E54A8">
              <w:rPr>
                <w:rFonts w:ascii="Times New Roman" w:hAnsi="Times New Roman" w:cs="Times New Roman"/>
                <w:sz w:val="28"/>
                <w:szCs w:val="28"/>
              </w:rPr>
              <w:t>528/2012 par biocīdu piedāvāšanu tirgū un lietošanu;</w:t>
            </w:r>
          </w:p>
          <w:p w14:paraId="714F7D85" w14:textId="1CBD83E8" w:rsidR="00EE1098" w:rsidRPr="000E54A8" w:rsidRDefault="00AB2F2E" w:rsidP="00EE1098">
            <w:pPr>
              <w:spacing w:after="0" w:line="240" w:lineRule="auto"/>
              <w:ind w:left="82" w:firstLine="302"/>
              <w:jc w:val="both"/>
              <w:rPr>
                <w:rFonts w:ascii="Times New Roman" w:hAnsi="Times New Roman" w:cs="Times New Roman"/>
                <w:sz w:val="28"/>
                <w:szCs w:val="28"/>
              </w:rPr>
            </w:pPr>
            <w:r w:rsidRPr="000E54A8">
              <w:rPr>
                <w:rFonts w:ascii="Times New Roman" w:hAnsi="Times New Roman" w:cs="Times New Roman"/>
                <w:sz w:val="28"/>
                <w:szCs w:val="28"/>
              </w:rPr>
              <w:t>4</w:t>
            </w:r>
            <w:r w:rsidR="000E3FC5" w:rsidRPr="000E54A8">
              <w:rPr>
                <w:rFonts w:ascii="Times New Roman" w:hAnsi="Times New Roman" w:cs="Times New Roman"/>
                <w:sz w:val="28"/>
                <w:szCs w:val="28"/>
              </w:rPr>
              <w:t>. </w:t>
            </w:r>
            <w:r w:rsidRPr="000E54A8">
              <w:rPr>
                <w:rFonts w:ascii="Times New Roman" w:hAnsi="Times New Roman" w:cs="Times New Roman"/>
                <w:sz w:val="28"/>
                <w:szCs w:val="28"/>
              </w:rPr>
              <w:t>Eiropas Parlamenta un Padomes 2012. gada 4. jūlija regula (ES) Nr. 649/2012 par bīstamo ķīmisko vielu eksportu un importu;</w:t>
            </w:r>
          </w:p>
          <w:p w14:paraId="714F7D86" w14:textId="2D7A2071" w:rsidR="00EE1098" w:rsidRPr="000E54A8" w:rsidRDefault="00AB2F2E" w:rsidP="00EE1098">
            <w:pPr>
              <w:spacing w:after="0" w:line="240" w:lineRule="auto"/>
              <w:ind w:left="82" w:firstLine="302"/>
              <w:jc w:val="both"/>
              <w:rPr>
                <w:rFonts w:ascii="Times New Roman" w:hAnsi="Times New Roman" w:cs="Times New Roman"/>
                <w:sz w:val="28"/>
                <w:szCs w:val="28"/>
              </w:rPr>
            </w:pPr>
            <w:r w:rsidRPr="000E54A8">
              <w:rPr>
                <w:rFonts w:ascii="Times New Roman" w:hAnsi="Times New Roman" w:cs="Times New Roman"/>
                <w:sz w:val="28"/>
                <w:szCs w:val="28"/>
              </w:rPr>
              <w:t>5</w:t>
            </w:r>
            <w:r w:rsidR="000E3FC5" w:rsidRPr="000E54A8">
              <w:rPr>
                <w:rFonts w:ascii="Times New Roman" w:hAnsi="Times New Roman" w:cs="Times New Roman"/>
                <w:sz w:val="28"/>
                <w:szCs w:val="28"/>
              </w:rPr>
              <w:t>. </w:t>
            </w:r>
            <w:r w:rsidRPr="000E54A8">
              <w:rPr>
                <w:rFonts w:ascii="Times New Roman" w:hAnsi="Times New Roman" w:cs="Times New Roman"/>
                <w:sz w:val="28"/>
                <w:szCs w:val="28"/>
              </w:rPr>
              <w:t>Eiropas Parlamenta un Padomes 2012. gada 4. jūlija direktīva 2012/18/ES par lielu ar bīstamām vielām saistītu avāriju risku pārvaldību, ar kuru groza un vēlāk atceļ Padomes Direktīvu 96/82/EK;</w:t>
            </w:r>
          </w:p>
          <w:p w14:paraId="714F7D87" w14:textId="413B5BA1" w:rsidR="00EE1098" w:rsidRPr="000E54A8" w:rsidRDefault="00AB2F2E" w:rsidP="00EE1098">
            <w:pPr>
              <w:spacing w:after="0" w:line="240" w:lineRule="auto"/>
              <w:ind w:left="82" w:firstLine="302"/>
              <w:jc w:val="both"/>
              <w:rPr>
                <w:rFonts w:ascii="Times New Roman" w:hAnsi="Times New Roman" w:cs="Times New Roman"/>
                <w:sz w:val="28"/>
                <w:szCs w:val="28"/>
              </w:rPr>
            </w:pPr>
            <w:r w:rsidRPr="000E54A8">
              <w:rPr>
                <w:rFonts w:ascii="Times New Roman" w:hAnsi="Times New Roman" w:cs="Times New Roman"/>
                <w:sz w:val="28"/>
                <w:szCs w:val="28"/>
              </w:rPr>
              <w:t>6</w:t>
            </w:r>
            <w:r w:rsidR="000E3FC5" w:rsidRPr="000E54A8">
              <w:rPr>
                <w:rFonts w:ascii="Times New Roman" w:hAnsi="Times New Roman" w:cs="Times New Roman"/>
                <w:sz w:val="28"/>
                <w:szCs w:val="28"/>
              </w:rPr>
              <w:t>. </w:t>
            </w:r>
            <w:r w:rsidRPr="000E54A8">
              <w:rPr>
                <w:rFonts w:ascii="Times New Roman" w:hAnsi="Times New Roman" w:cs="Times New Roman"/>
                <w:sz w:val="28"/>
                <w:szCs w:val="28"/>
              </w:rPr>
              <w:t xml:space="preserve">Eiropas Parlamenta un Padomes 2004. gada 21. aprīļa Direktīvas </w:t>
            </w:r>
            <w:hyperlink r:id="rId9" w:tgtFrame="_blank" w:history="1">
              <w:r w:rsidRPr="000E54A8">
                <w:rPr>
                  <w:rFonts w:ascii="Times New Roman" w:hAnsi="Times New Roman" w:cs="Times New Roman"/>
                  <w:sz w:val="28"/>
                  <w:szCs w:val="28"/>
                </w:rPr>
                <w:t>2004/42/EK</w:t>
              </w:r>
            </w:hyperlink>
            <w:r w:rsidRPr="000E54A8">
              <w:rPr>
                <w:rFonts w:ascii="Times New Roman" w:hAnsi="Times New Roman" w:cs="Times New Roman"/>
                <w:sz w:val="28"/>
                <w:szCs w:val="28"/>
              </w:rPr>
              <w:t xml:space="preserve">, ar ko ierobežo gaistošo organisko savienojumu emisijas, kuras rada organisko šķīdinātāju izmantošana noteiktās krāsās, lakās un transportlīdzekļu galīgās apdares materiālos, un ar ko groza Direktīvu </w:t>
            </w:r>
            <w:hyperlink r:id="rId10" w:tgtFrame="_blank" w:history="1">
              <w:r w:rsidRPr="000E54A8">
                <w:rPr>
                  <w:rFonts w:ascii="Times New Roman" w:hAnsi="Times New Roman" w:cs="Times New Roman"/>
                  <w:sz w:val="28"/>
                  <w:szCs w:val="28"/>
                </w:rPr>
                <w:t>1999/13/EK</w:t>
              </w:r>
            </w:hyperlink>
            <w:r w:rsidRPr="000E54A8">
              <w:rPr>
                <w:rFonts w:ascii="Times New Roman" w:hAnsi="Times New Roman" w:cs="Times New Roman"/>
                <w:sz w:val="28"/>
                <w:szCs w:val="28"/>
              </w:rPr>
              <w:t>;</w:t>
            </w:r>
          </w:p>
          <w:p w14:paraId="714F7D88" w14:textId="1D36FB65" w:rsidR="00EE1098" w:rsidRPr="000E54A8" w:rsidRDefault="00AB2F2E" w:rsidP="00EE1098">
            <w:pPr>
              <w:spacing w:after="0" w:line="240" w:lineRule="auto"/>
              <w:ind w:left="82" w:firstLine="302"/>
              <w:jc w:val="both"/>
              <w:rPr>
                <w:rFonts w:ascii="Times New Roman" w:hAnsi="Times New Roman" w:cs="Times New Roman"/>
                <w:sz w:val="28"/>
                <w:szCs w:val="28"/>
              </w:rPr>
            </w:pPr>
            <w:r w:rsidRPr="000E54A8">
              <w:rPr>
                <w:rFonts w:ascii="Times New Roman" w:hAnsi="Times New Roman" w:cs="Times New Roman"/>
                <w:sz w:val="28"/>
                <w:szCs w:val="28"/>
              </w:rPr>
              <w:t>7</w:t>
            </w:r>
            <w:r w:rsidR="000E3FC5" w:rsidRPr="000E54A8">
              <w:rPr>
                <w:rFonts w:ascii="Times New Roman" w:hAnsi="Times New Roman" w:cs="Times New Roman"/>
                <w:sz w:val="28"/>
                <w:szCs w:val="28"/>
              </w:rPr>
              <w:t>. </w:t>
            </w:r>
            <w:r w:rsidRPr="000E54A8">
              <w:rPr>
                <w:rFonts w:ascii="Times New Roman" w:hAnsi="Times New Roman" w:cs="Times New Roman"/>
                <w:sz w:val="28"/>
                <w:szCs w:val="28"/>
              </w:rPr>
              <w:t>Eiropas Parlamenta un Padomes 2009. gada 16. septembra Regula Nr. 1005/2009 par ozona slāni noārdošām vielām;</w:t>
            </w:r>
          </w:p>
          <w:p w14:paraId="714F7D89" w14:textId="6157053E" w:rsidR="00EE1098" w:rsidRPr="000E54A8" w:rsidRDefault="00AB2F2E" w:rsidP="00EE1098">
            <w:pPr>
              <w:pStyle w:val="naiskr"/>
              <w:spacing w:before="0" w:after="0"/>
              <w:ind w:left="79" w:firstLine="302"/>
              <w:jc w:val="both"/>
              <w:rPr>
                <w:sz w:val="28"/>
                <w:szCs w:val="28"/>
              </w:rPr>
            </w:pPr>
            <w:r w:rsidRPr="000E54A8">
              <w:rPr>
                <w:sz w:val="28"/>
                <w:szCs w:val="28"/>
              </w:rPr>
              <w:t>8</w:t>
            </w:r>
            <w:r w:rsidR="000E3FC5" w:rsidRPr="000E54A8">
              <w:rPr>
                <w:sz w:val="28"/>
                <w:szCs w:val="28"/>
              </w:rPr>
              <w:t>. </w:t>
            </w:r>
            <w:r w:rsidRPr="000E54A8">
              <w:rPr>
                <w:sz w:val="28"/>
                <w:szCs w:val="28"/>
              </w:rPr>
              <w:t>Eiropas Parlamenta un Padomes regula Nr. 517/2014 par fluorētām siltumnīcefekta gāzēm un ar ko atceļ Regulu Nr. 842/2006;</w:t>
            </w:r>
          </w:p>
          <w:p w14:paraId="3D656975" w14:textId="6270F429" w:rsidR="00E5323B" w:rsidRPr="000E54A8" w:rsidRDefault="00AB2F2E" w:rsidP="00EE1098">
            <w:pPr>
              <w:spacing w:after="0" w:line="240" w:lineRule="auto"/>
              <w:ind w:firstLine="365"/>
              <w:jc w:val="both"/>
              <w:rPr>
                <w:rFonts w:ascii="Times New Roman" w:hAnsi="Times New Roman" w:cs="Times New Roman"/>
                <w:sz w:val="28"/>
                <w:szCs w:val="28"/>
              </w:rPr>
            </w:pPr>
            <w:r w:rsidRPr="000E54A8">
              <w:rPr>
                <w:rFonts w:ascii="Times New Roman" w:hAnsi="Times New Roman" w:cs="Times New Roman"/>
                <w:sz w:val="28"/>
                <w:szCs w:val="28"/>
              </w:rPr>
              <w:t>9</w:t>
            </w:r>
            <w:r w:rsidR="000E3FC5" w:rsidRPr="000E54A8">
              <w:rPr>
                <w:rFonts w:ascii="Times New Roman" w:hAnsi="Times New Roman" w:cs="Times New Roman"/>
                <w:sz w:val="28"/>
                <w:szCs w:val="28"/>
              </w:rPr>
              <w:t>. </w:t>
            </w:r>
            <w:r w:rsidR="005A51DE" w:rsidRPr="00840ADF">
              <w:rPr>
                <w:rFonts w:ascii="Times New Roman" w:hAnsi="Times New Roman" w:cs="Times New Roman"/>
                <w:sz w:val="28"/>
              </w:rPr>
              <w:t xml:space="preserve">Eiropas Parlamenta un Padomes </w:t>
            </w:r>
            <w:r w:rsidR="005A51DE">
              <w:rPr>
                <w:rFonts w:ascii="Times New Roman" w:hAnsi="Times New Roman" w:cs="Times New Roman"/>
                <w:sz w:val="28"/>
              </w:rPr>
              <w:t>2019. gada 20. jūnija</w:t>
            </w:r>
            <w:r w:rsidR="005A51DE" w:rsidRPr="000F0D8E">
              <w:rPr>
                <w:rFonts w:ascii="Times New Roman" w:hAnsi="Times New Roman" w:cs="Times New Roman"/>
                <w:sz w:val="28"/>
              </w:rPr>
              <w:t xml:space="preserve"> </w:t>
            </w:r>
            <w:r w:rsidR="005A51DE" w:rsidRPr="00840ADF">
              <w:rPr>
                <w:rFonts w:ascii="Times New Roman" w:hAnsi="Times New Roman" w:cs="Times New Roman"/>
                <w:sz w:val="28"/>
              </w:rPr>
              <w:t>Regulas (ES) 2019/1021</w:t>
            </w:r>
            <w:r w:rsidR="005A51DE">
              <w:rPr>
                <w:rFonts w:ascii="Times New Roman" w:hAnsi="Times New Roman" w:cs="Times New Roman"/>
                <w:sz w:val="28"/>
              </w:rPr>
              <w:t xml:space="preserve"> </w:t>
            </w:r>
            <w:r w:rsidR="005A51DE" w:rsidRPr="00840ADF">
              <w:rPr>
                <w:rFonts w:ascii="Times New Roman" w:hAnsi="Times New Roman" w:cs="Times New Roman"/>
                <w:sz w:val="28"/>
              </w:rPr>
              <w:t>par noturīgiem organiskajiem piesārņotājiem</w:t>
            </w:r>
            <w:r w:rsidR="002B612D" w:rsidRPr="000E54A8">
              <w:rPr>
                <w:rFonts w:ascii="Times New Roman" w:hAnsi="Times New Roman" w:cs="Times New Roman"/>
                <w:sz w:val="28"/>
                <w:szCs w:val="28"/>
              </w:rPr>
              <w:t>;</w:t>
            </w:r>
          </w:p>
          <w:p w14:paraId="714F7D8A" w14:textId="2253C487" w:rsidR="002B612D" w:rsidRPr="000E54A8" w:rsidRDefault="002B612D" w:rsidP="002B612D">
            <w:pPr>
              <w:spacing w:after="0" w:line="240" w:lineRule="auto"/>
              <w:ind w:firstLine="365"/>
              <w:jc w:val="both"/>
              <w:rPr>
                <w:rFonts w:ascii="Times New Roman" w:eastAsia="Times New Roman" w:hAnsi="Times New Roman" w:cs="Times New Roman"/>
                <w:iCs/>
                <w:sz w:val="28"/>
                <w:szCs w:val="28"/>
                <w:lang w:eastAsia="lv-LV"/>
              </w:rPr>
            </w:pPr>
            <w:r w:rsidRPr="000E54A8">
              <w:rPr>
                <w:rFonts w:ascii="Times New Roman" w:hAnsi="Times New Roman" w:cs="Times New Roman"/>
                <w:sz w:val="28"/>
                <w:szCs w:val="28"/>
              </w:rPr>
              <w:t>10</w:t>
            </w:r>
            <w:r w:rsidR="000E3FC5" w:rsidRPr="000E54A8">
              <w:rPr>
                <w:rFonts w:ascii="Times New Roman" w:hAnsi="Times New Roman" w:cs="Times New Roman"/>
                <w:sz w:val="28"/>
                <w:szCs w:val="28"/>
              </w:rPr>
              <w:t>. </w:t>
            </w:r>
            <w:r w:rsidRPr="000E54A8">
              <w:rPr>
                <w:rFonts w:ascii="Times New Roman" w:hAnsi="Times New Roman"/>
                <w:sz w:val="28"/>
                <w:szCs w:val="28"/>
              </w:rPr>
              <w:t>Eiropas Parlamenta un Padomes 2017. gada 17. maija Regulas Nr. 2017/852 par dzīvsudrabu un ar ko atceļ Regulu (EK) Nr. 1102/2008.</w:t>
            </w:r>
            <w:r w:rsidRPr="000E54A8">
              <w:rPr>
                <w:rFonts w:ascii="Segoe UI" w:hAnsi="Segoe UI" w:cs="Segoe UI"/>
                <w:color w:val="444444"/>
                <w:sz w:val="28"/>
                <w:szCs w:val="28"/>
                <w:shd w:val="clear" w:color="auto" w:fill="FFFFFF"/>
              </w:rPr>
              <w:t> </w:t>
            </w:r>
          </w:p>
        </w:tc>
      </w:tr>
      <w:tr w:rsidR="00993497" w:rsidRPr="00C82F78" w14:paraId="714F7D8F" w14:textId="77777777" w:rsidTr="00EE10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4F7D8C" w14:textId="77777777" w:rsidR="00655F2C"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2.</w:t>
            </w:r>
          </w:p>
        </w:tc>
        <w:tc>
          <w:tcPr>
            <w:tcW w:w="1146" w:type="pct"/>
            <w:tcBorders>
              <w:top w:val="outset" w:sz="6" w:space="0" w:color="auto"/>
              <w:left w:val="outset" w:sz="6" w:space="0" w:color="auto"/>
              <w:bottom w:val="outset" w:sz="6" w:space="0" w:color="auto"/>
              <w:right w:val="outset" w:sz="6" w:space="0" w:color="auto"/>
            </w:tcBorders>
            <w:hideMark/>
          </w:tcPr>
          <w:p w14:paraId="714F7D8D" w14:textId="77777777"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Citas starptautiskās saistības</w:t>
            </w:r>
          </w:p>
        </w:tc>
        <w:tc>
          <w:tcPr>
            <w:tcW w:w="3492" w:type="pct"/>
            <w:tcBorders>
              <w:top w:val="outset" w:sz="6" w:space="0" w:color="auto"/>
              <w:left w:val="outset" w:sz="6" w:space="0" w:color="auto"/>
              <w:bottom w:val="outset" w:sz="6" w:space="0" w:color="auto"/>
              <w:right w:val="outset" w:sz="6" w:space="0" w:color="auto"/>
            </w:tcBorders>
          </w:tcPr>
          <w:p w14:paraId="714F7D8E" w14:textId="02A73DA6" w:rsidR="00E5323B" w:rsidRPr="00C82F78" w:rsidRDefault="00483861" w:rsidP="00E532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Likumprojekts šo jomu neskar</w:t>
            </w:r>
          </w:p>
        </w:tc>
      </w:tr>
      <w:tr w:rsidR="00993497" w:rsidRPr="00C82F78" w14:paraId="714F7D93" w14:textId="77777777" w:rsidTr="00EE10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4F7D90" w14:textId="77777777" w:rsidR="00655F2C"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3.</w:t>
            </w:r>
          </w:p>
        </w:tc>
        <w:tc>
          <w:tcPr>
            <w:tcW w:w="1146" w:type="pct"/>
            <w:tcBorders>
              <w:top w:val="outset" w:sz="6" w:space="0" w:color="auto"/>
              <w:left w:val="outset" w:sz="6" w:space="0" w:color="auto"/>
              <w:bottom w:val="outset" w:sz="6" w:space="0" w:color="auto"/>
              <w:right w:val="outset" w:sz="6" w:space="0" w:color="auto"/>
            </w:tcBorders>
            <w:hideMark/>
          </w:tcPr>
          <w:p w14:paraId="714F7D91" w14:textId="77777777"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Cita informācija</w:t>
            </w:r>
          </w:p>
        </w:tc>
        <w:tc>
          <w:tcPr>
            <w:tcW w:w="3492" w:type="pct"/>
            <w:tcBorders>
              <w:top w:val="outset" w:sz="6" w:space="0" w:color="auto"/>
              <w:left w:val="outset" w:sz="6" w:space="0" w:color="auto"/>
              <w:bottom w:val="outset" w:sz="6" w:space="0" w:color="auto"/>
              <w:right w:val="outset" w:sz="6" w:space="0" w:color="auto"/>
            </w:tcBorders>
          </w:tcPr>
          <w:p w14:paraId="714F7D92" w14:textId="64F4AB2C"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Nav</w:t>
            </w:r>
          </w:p>
        </w:tc>
      </w:tr>
    </w:tbl>
    <w:p w14:paraId="714F7D94" w14:textId="77777777"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54"/>
        <w:gridCol w:w="1597"/>
        <w:gridCol w:w="1643"/>
        <w:gridCol w:w="500"/>
        <w:gridCol w:w="3261"/>
      </w:tblGrid>
      <w:tr w:rsidR="00993497" w:rsidRPr="00C82F78" w14:paraId="714F7D96" w14:textId="77777777" w:rsidTr="00194E3F">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14F7D95" w14:textId="195794BA" w:rsidR="00655F2C" w:rsidRPr="00C82F78" w:rsidRDefault="00AB2F2E" w:rsidP="00F83EBC">
            <w:pPr>
              <w:spacing w:after="0" w:line="240" w:lineRule="auto"/>
              <w:jc w:val="center"/>
              <w:rPr>
                <w:rFonts w:ascii="Times New Roman" w:eastAsia="Times New Roman" w:hAnsi="Times New Roman" w:cs="Times New Roman"/>
                <w:b/>
                <w:bCs/>
                <w:iCs/>
                <w:sz w:val="28"/>
                <w:szCs w:val="28"/>
                <w:lang w:eastAsia="lv-LV"/>
              </w:rPr>
            </w:pPr>
            <w:r w:rsidRPr="00C82F78">
              <w:rPr>
                <w:rFonts w:ascii="Times New Roman" w:eastAsia="Times New Roman" w:hAnsi="Times New Roman" w:cs="Times New Roman"/>
                <w:b/>
                <w:bCs/>
                <w:iCs/>
                <w:sz w:val="28"/>
                <w:szCs w:val="28"/>
                <w:lang w:eastAsia="lv-LV"/>
              </w:rPr>
              <w:t>1.</w:t>
            </w:r>
            <w:r w:rsidR="00483861">
              <w:rPr>
                <w:rFonts w:ascii="Times New Roman" w:eastAsia="Times New Roman" w:hAnsi="Times New Roman" w:cs="Times New Roman"/>
                <w:b/>
                <w:bCs/>
                <w:iCs/>
                <w:sz w:val="28"/>
                <w:szCs w:val="28"/>
                <w:lang w:eastAsia="lv-LV"/>
              </w:rPr>
              <w:t> </w:t>
            </w:r>
            <w:r w:rsidRPr="00C82F78">
              <w:rPr>
                <w:rFonts w:ascii="Times New Roman" w:eastAsia="Times New Roman" w:hAnsi="Times New Roman" w:cs="Times New Roman"/>
                <w:b/>
                <w:bCs/>
                <w:iCs/>
                <w:sz w:val="28"/>
                <w:szCs w:val="28"/>
                <w:lang w:eastAsia="lv-LV"/>
              </w:rPr>
              <w:t>tabula</w:t>
            </w:r>
            <w:r w:rsidRPr="00C82F78">
              <w:rPr>
                <w:rFonts w:ascii="Times New Roman" w:eastAsia="Times New Roman" w:hAnsi="Times New Roman" w:cs="Times New Roman"/>
                <w:b/>
                <w:bCs/>
                <w:iCs/>
                <w:sz w:val="28"/>
                <w:szCs w:val="28"/>
                <w:lang w:eastAsia="lv-LV"/>
              </w:rPr>
              <w:br/>
              <w:t>Tiesību akta projekta atbilstība ES tiesību aktiem</w:t>
            </w:r>
          </w:p>
        </w:tc>
      </w:tr>
      <w:tr w:rsidR="00993497" w:rsidRPr="00C82F78" w14:paraId="714F7DA1" w14:textId="77777777" w:rsidTr="00B76D0F">
        <w:trPr>
          <w:tblCellSpacing w:w="15" w:type="dxa"/>
        </w:trPr>
        <w:tc>
          <w:tcPr>
            <w:tcW w:w="1120" w:type="pct"/>
            <w:tcBorders>
              <w:top w:val="outset" w:sz="6" w:space="0" w:color="auto"/>
              <w:left w:val="outset" w:sz="6" w:space="0" w:color="auto"/>
              <w:bottom w:val="outset" w:sz="6" w:space="0" w:color="auto"/>
              <w:right w:val="outset" w:sz="6" w:space="0" w:color="auto"/>
            </w:tcBorders>
            <w:hideMark/>
          </w:tcPr>
          <w:p w14:paraId="714F7D97" w14:textId="77777777"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Attiecīgā ES tiesību akta datums, numurs un nosaukums</w:t>
            </w:r>
          </w:p>
        </w:tc>
        <w:tc>
          <w:tcPr>
            <w:tcW w:w="3830" w:type="pct"/>
            <w:gridSpan w:val="4"/>
            <w:tcBorders>
              <w:top w:val="outset" w:sz="6" w:space="0" w:color="auto"/>
              <w:left w:val="outset" w:sz="6" w:space="0" w:color="auto"/>
              <w:bottom w:val="outset" w:sz="6" w:space="0" w:color="auto"/>
              <w:right w:val="outset" w:sz="6" w:space="0" w:color="auto"/>
            </w:tcBorders>
            <w:hideMark/>
          </w:tcPr>
          <w:p w14:paraId="714F7D98" w14:textId="4FF1509A" w:rsidR="00FD4CAE" w:rsidRPr="00C82F78" w:rsidRDefault="00AB2F2E" w:rsidP="00FD4CAE">
            <w:pPr>
              <w:spacing w:after="0" w:line="240" w:lineRule="auto"/>
              <w:ind w:left="82" w:firstLine="443"/>
              <w:jc w:val="both"/>
              <w:rPr>
                <w:rFonts w:ascii="Times New Roman" w:hAnsi="Times New Roman" w:cs="Times New Roman"/>
                <w:sz w:val="28"/>
                <w:szCs w:val="28"/>
              </w:rPr>
            </w:pPr>
            <w:r w:rsidRPr="00C82F78">
              <w:rPr>
                <w:rFonts w:ascii="Times New Roman" w:hAnsi="Times New Roman" w:cs="Times New Roman"/>
                <w:sz w:val="28"/>
                <w:szCs w:val="28"/>
              </w:rPr>
              <w:t>1</w:t>
            </w:r>
            <w:r w:rsidR="00073C64">
              <w:rPr>
                <w:rFonts w:ascii="Times New Roman" w:hAnsi="Times New Roman" w:cs="Times New Roman"/>
                <w:sz w:val="28"/>
                <w:szCs w:val="28"/>
              </w:rPr>
              <w:t>. </w:t>
            </w:r>
            <w:r w:rsidRPr="00C82F78">
              <w:rPr>
                <w:rFonts w:ascii="Times New Roman" w:hAnsi="Times New Roman" w:cs="Times New Roman"/>
                <w:sz w:val="28"/>
                <w:szCs w:val="28"/>
              </w:rPr>
              <w:t xml:space="preserve">Eiropas Parlamenta un Padomes 2006. gada 18. decembra regula Nr.1907/2006, kas attiecas uz ķimikāliju reģistrēšanu, vērtēšanu, licencēšanu un ierobežošanu (REACH) un ar kuru izveido Eiropas Ķimikāliju aģentūru, groza direktīvu 1999/45/EK un atceļ Padomes regulu (EEK) Nr.793/93 un Komisijas regulu (EK) Nr.1488/94, kā arī Padomes direktīvu 76/769/EEK un Komisijas direktīvu 91/155/EEK, direktīvu 93/67/EEK, direktīvu 93/105/EK un direktīvu 2000/21/EK; </w:t>
            </w:r>
          </w:p>
          <w:p w14:paraId="714F7D99" w14:textId="77AE0426" w:rsidR="00FD4CAE" w:rsidRPr="00C82F78" w:rsidRDefault="00AB2F2E" w:rsidP="00FD4CAE">
            <w:pPr>
              <w:spacing w:after="0" w:line="240" w:lineRule="auto"/>
              <w:ind w:left="82" w:firstLine="443"/>
              <w:jc w:val="both"/>
              <w:rPr>
                <w:rFonts w:ascii="Times New Roman" w:hAnsi="Times New Roman" w:cs="Times New Roman"/>
                <w:sz w:val="28"/>
                <w:szCs w:val="28"/>
              </w:rPr>
            </w:pPr>
            <w:r w:rsidRPr="00C82F78">
              <w:rPr>
                <w:rFonts w:ascii="Times New Roman" w:hAnsi="Times New Roman" w:cs="Times New Roman"/>
                <w:sz w:val="28"/>
                <w:szCs w:val="28"/>
              </w:rPr>
              <w:t>2</w:t>
            </w:r>
            <w:r w:rsidR="000E3FC5">
              <w:rPr>
                <w:rFonts w:ascii="Times New Roman" w:hAnsi="Times New Roman" w:cs="Times New Roman"/>
                <w:sz w:val="28"/>
                <w:szCs w:val="28"/>
              </w:rPr>
              <w:t>. </w:t>
            </w:r>
            <w:r w:rsidRPr="00C82F78">
              <w:rPr>
                <w:rFonts w:ascii="Times New Roman" w:hAnsi="Times New Roman" w:cs="Times New Roman"/>
                <w:sz w:val="28"/>
                <w:szCs w:val="28"/>
              </w:rPr>
              <w:t>Eiropas Parlamenta un Padomes 2008. gada 16. decembra regula (EK) Nr.1272/2008 par vielu un maisījumu klasificēšanu, marķēšanu un iepakošanu un ar ko groza un atceļ direktīvas 67/548/EEK un 1999/45/EK un groza regulu (EK) Nr.1907/2006;</w:t>
            </w:r>
          </w:p>
          <w:p w14:paraId="714F7D9A" w14:textId="69E22EB2" w:rsidR="00FD4CAE" w:rsidRPr="00C82F78" w:rsidRDefault="00AB2F2E" w:rsidP="00FD4CAE">
            <w:pPr>
              <w:spacing w:after="0" w:line="240" w:lineRule="auto"/>
              <w:ind w:left="82" w:firstLine="443"/>
              <w:jc w:val="both"/>
              <w:rPr>
                <w:rFonts w:ascii="Times New Roman" w:hAnsi="Times New Roman" w:cs="Times New Roman"/>
                <w:sz w:val="28"/>
                <w:szCs w:val="28"/>
              </w:rPr>
            </w:pPr>
            <w:r w:rsidRPr="00C82F78">
              <w:rPr>
                <w:rFonts w:ascii="Times New Roman" w:hAnsi="Times New Roman" w:cs="Times New Roman"/>
                <w:sz w:val="28"/>
                <w:szCs w:val="28"/>
              </w:rPr>
              <w:t>3</w:t>
            </w:r>
            <w:r w:rsidR="000E3FC5">
              <w:rPr>
                <w:rFonts w:ascii="Times New Roman" w:hAnsi="Times New Roman" w:cs="Times New Roman"/>
                <w:sz w:val="28"/>
                <w:szCs w:val="28"/>
              </w:rPr>
              <w:t>. </w:t>
            </w:r>
            <w:r w:rsidRPr="00C82F78">
              <w:rPr>
                <w:rFonts w:ascii="Times New Roman" w:hAnsi="Times New Roman" w:cs="Times New Roman"/>
                <w:sz w:val="28"/>
                <w:szCs w:val="28"/>
              </w:rPr>
              <w:t>Eiropas Parlamenta un Padomes 2012. gada 22. maija regula (ES) Nr. 528/2012 par biocīdu piedāvāšanu tirgū un lietošanu;</w:t>
            </w:r>
          </w:p>
          <w:p w14:paraId="714F7D9B" w14:textId="25265D79" w:rsidR="00FD4CAE" w:rsidRPr="00C82F78" w:rsidRDefault="00AB2F2E" w:rsidP="00FD4CAE">
            <w:pPr>
              <w:spacing w:after="0" w:line="240" w:lineRule="auto"/>
              <w:ind w:left="82" w:firstLine="443"/>
              <w:jc w:val="both"/>
              <w:rPr>
                <w:rFonts w:ascii="Times New Roman" w:hAnsi="Times New Roman" w:cs="Times New Roman"/>
                <w:sz w:val="28"/>
                <w:szCs w:val="28"/>
              </w:rPr>
            </w:pPr>
            <w:r w:rsidRPr="00C82F78">
              <w:rPr>
                <w:rFonts w:ascii="Times New Roman" w:hAnsi="Times New Roman" w:cs="Times New Roman"/>
                <w:sz w:val="28"/>
                <w:szCs w:val="28"/>
              </w:rPr>
              <w:t>4</w:t>
            </w:r>
            <w:r w:rsidR="000E3FC5">
              <w:rPr>
                <w:rFonts w:ascii="Times New Roman" w:hAnsi="Times New Roman" w:cs="Times New Roman"/>
                <w:sz w:val="28"/>
                <w:szCs w:val="28"/>
              </w:rPr>
              <w:t>. </w:t>
            </w:r>
            <w:r w:rsidRPr="00C82F78">
              <w:rPr>
                <w:rFonts w:ascii="Times New Roman" w:hAnsi="Times New Roman" w:cs="Times New Roman"/>
                <w:sz w:val="28"/>
                <w:szCs w:val="28"/>
              </w:rPr>
              <w:t>Eiropas Parlamenta un Padomes 2012. gada 4. jūlija regula (ES) Nr. 649/2012 par bīstamo ķīmisko vielu eksportu un importu (turpmāk – Regula Nr. 649/2012);</w:t>
            </w:r>
          </w:p>
          <w:p w14:paraId="714F7D9C" w14:textId="4BDCB9A2" w:rsidR="00FD4CAE" w:rsidRPr="00C82F78" w:rsidRDefault="00AB2F2E" w:rsidP="00FD4CAE">
            <w:pPr>
              <w:spacing w:after="0" w:line="240" w:lineRule="auto"/>
              <w:ind w:left="82" w:firstLine="443"/>
              <w:jc w:val="both"/>
              <w:rPr>
                <w:rFonts w:ascii="Times New Roman" w:hAnsi="Times New Roman" w:cs="Times New Roman"/>
                <w:sz w:val="28"/>
                <w:szCs w:val="28"/>
              </w:rPr>
            </w:pPr>
            <w:r w:rsidRPr="00C82F78">
              <w:rPr>
                <w:rFonts w:ascii="Times New Roman" w:hAnsi="Times New Roman" w:cs="Times New Roman"/>
                <w:sz w:val="28"/>
                <w:szCs w:val="28"/>
              </w:rPr>
              <w:t>5</w:t>
            </w:r>
            <w:r w:rsidR="000E3FC5">
              <w:rPr>
                <w:rFonts w:ascii="Times New Roman" w:hAnsi="Times New Roman" w:cs="Times New Roman"/>
                <w:sz w:val="28"/>
                <w:szCs w:val="28"/>
              </w:rPr>
              <w:t>. </w:t>
            </w:r>
            <w:r w:rsidRPr="00C82F78">
              <w:rPr>
                <w:rFonts w:ascii="Times New Roman" w:hAnsi="Times New Roman" w:cs="Times New Roman"/>
                <w:sz w:val="28"/>
                <w:szCs w:val="28"/>
              </w:rPr>
              <w:t>Eiropas Parlamenta un Padomes 2012. gada 4. jūlija direktīva 2012/18/ES par lielu ar bīstamām vielām saistītu avāriju risku pārvaldību, ar kuru groza un vēlāk atceļ Padomes Direktīvu 96/82/EK</w:t>
            </w:r>
            <w:r w:rsidR="00884CCE">
              <w:rPr>
                <w:rFonts w:ascii="Times New Roman" w:hAnsi="Times New Roman" w:cs="Times New Roman"/>
                <w:sz w:val="28"/>
                <w:szCs w:val="28"/>
              </w:rPr>
              <w:t xml:space="preserve"> (turpmāk – Direktīva </w:t>
            </w:r>
            <w:r w:rsidR="00884CCE" w:rsidRPr="00C82F78">
              <w:rPr>
                <w:rFonts w:ascii="Times New Roman" w:hAnsi="Times New Roman" w:cs="Times New Roman"/>
                <w:sz w:val="28"/>
                <w:szCs w:val="28"/>
              </w:rPr>
              <w:t>2012/18/ES</w:t>
            </w:r>
            <w:r w:rsidR="00884CCE">
              <w:rPr>
                <w:rFonts w:ascii="Times New Roman" w:hAnsi="Times New Roman" w:cs="Times New Roman"/>
                <w:sz w:val="28"/>
                <w:szCs w:val="28"/>
              </w:rPr>
              <w:t>)</w:t>
            </w:r>
            <w:r w:rsidRPr="00C82F78">
              <w:rPr>
                <w:rFonts w:ascii="Times New Roman" w:hAnsi="Times New Roman" w:cs="Times New Roman"/>
                <w:sz w:val="28"/>
                <w:szCs w:val="28"/>
              </w:rPr>
              <w:t>;</w:t>
            </w:r>
          </w:p>
          <w:p w14:paraId="714F7D9D" w14:textId="04AE0B57" w:rsidR="00FD4CAE" w:rsidRPr="00C82F78" w:rsidRDefault="00AB2F2E" w:rsidP="00FD4CAE">
            <w:pPr>
              <w:spacing w:after="0" w:line="240" w:lineRule="auto"/>
              <w:ind w:left="82" w:firstLine="443"/>
              <w:jc w:val="both"/>
              <w:rPr>
                <w:rFonts w:ascii="Times New Roman" w:hAnsi="Times New Roman" w:cs="Times New Roman"/>
                <w:sz w:val="28"/>
                <w:szCs w:val="28"/>
              </w:rPr>
            </w:pPr>
            <w:r w:rsidRPr="00C82F78">
              <w:rPr>
                <w:rFonts w:ascii="Times New Roman" w:hAnsi="Times New Roman" w:cs="Times New Roman"/>
                <w:sz w:val="28"/>
                <w:szCs w:val="28"/>
              </w:rPr>
              <w:t>6</w:t>
            </w:r>
            <w:r w:rsidR="000E3FC5">
              <w:rPr>
                <w:sz w:val="28"/>
                <w:szCs w:val="28"/>
              </w:rPr>
              <w:t>. </w:t>
            </w:r>
            <w:r w:rsidRPr="00C82F78">
              <w:rPr>
                <w:rFonts w:ascii="Times New Roman" w:hAnsi="Times New Roman" w:cs="Times New Roman"/>
                <w:sz w:val="28"/>
                <w:szCs w:val="28"/>
              </w:rPr>
              <w:t xml:space="preserve">Eiropas Parlamenta un Padomes 2004. gada 21. aprīļa Direktīvas </w:t>
            </w:r>
            <w:hyperlink r:id="rId11" w:tgtFrame="_blank" w:history="1">
              <w:r w:rsidRPr="00C82F78">
                <w:rPr>
                  <w:rFonts w:ascii="Times New Roman" w:hAnsi="Times New Roman" w:cs="Times New Roman"/>
                  <w:sz w:val="28"/>
                  <w:szCs w:val="28"/>
                </w:rPr>
                <w:t>2004/42/EK</w:t>
              </w:r>
            </w:hyperlink>
            <w:r w:rsidRPr="00C82F78">
              <w:rPr>
                <w:rFonts w:ascii="Times New Roman" w:hAnsi="Times New Roman" w:cs="Times New Roman"/>
                <w:sz w:val="28"/>
                <w:szCs w:val="28"/>
              </w:rPr>
              <w:t xml:space="preserve">, ar ko ierobežo gaistošo organisko savienojumu emisijas, kuras rada organisko šķīdinātāju izmantošana noteiktās krāsās, lakās un transportlīdzekļu galīgās apdares materiālos, un ar ko groza Direktīvu </w:t>
            </w:r>
            <w:hyperlink r:id="rId12" w:tgtFrame="_blank" w:history="1">
              <w:r w:rsidRPr="00C82F78">
                <w:rPr>
                  <w:rFonts w:ascii="Times New Roman" w:hAnsi="Times New Roman" w:cs="Times New Roman"/>
                  <w:sz w:val="28"/>
                  <w:szCs w:val="28"/>
                </w:rPr>
                <w:t>1999/13/EK</w:t>
              </w:r>
            </w:hyperlink>
            <w:r w:rsidR="00884CCE">
              <w:rPr>
                <w:rFonts w:ascii="Times New Roman" w:hAnsi="Times New Roman" w:cs="Times New Roman"/>
                <w:sz w:val="28"/>
                <w:szCs w:val="28"/>
              </w:rPr>
              <w:t xml:space="preserve"> (turpmāk – Direktīva </w:t>
            </w:r>
            <w:hyperlink r:id="rId13" w:tgtFrame="_blank" w:history="1">
              <w:r w:rsidR="00884CCE" w:rsidRPr="00C82F78">
                <w:rPr>
                  <w:rFonts w:ascii="Times New Roman" w:hAnsi="Times New Roman" w:cs="Times New Roman"/>
                  <w:sz w:val="28"/>
                  <w:szCs w:val="28"/>
                </w:rPr>
                <w:t>2004/42/EK</w:t>
              </w:r>
            </w:hyperlink>
            <w:r w:rsidR="00884CCE">
              <w:rPr>
                <w:rFonts w:ascii="Times New Roman" w:hAnsi="Times New Roman" w:cs="Times New Roman"/>
                <w:sz w:val="28"/>
                <w:szCs w:val="28"/>
              </w:rPr>
              <w:t>)</w:t>
            </w:r>
            <w:r w:rsidRPr="00C82F78">
              <w:rPr>
                <w:rFonts w:ascii="Times New Roman" w:hAnsi="Times New Roman" w:cs="Times New Roman"/>
                <w:sz w:val="28"/>
                <w:szCs w:val="28"/>
              </w:rPr>
              <w:t>;</w:t>
            </w:r>
          </w:p>
          <w:p w14:paraId="714F7D9E" w14:textId="23F5C560" w:rsidR="00FD4CAE" w:rsidRPr="00C82F78" w:rsidRDefault="00AB2F2E" w:rsidP="00FD4CAE">
            <w:pPr>
              <w:spacing w:after="0" w:line="240" w:lineRule="auto"/>
              <w:ind w:left="99" w:firstLine="443"/>
              <w:jc w:val="both"/>
              <w:rPr>
                <w:rFonts w:ascii="Times New Roman" w:hAnsi="Times New Roman" w:cs="Times New Roman"/>
                <w:sz w:val="28"/>
                <w:szCs w:val="28"/>
              </w:rPr>
            </w:pPr>
            <w:r w:rsidRPr="00C82F78">
              <w:rPr>
                <w:rFonts w:ascii="Times New Roman" w:hAnsi="Times New Roman" w:cs="Times New Roman"/>
                <w:sz w:val="28"/>
                <w:szCs w:val="28"/>
              </w:rPr>
              <w:t>7</w:t>
            </w:r>
            <w:r w:rsidR="000E3FC5">
              <w:rPr>
                <w:rFonts w:ascii="Times New Roman" w:hAnsi="Times New Roman" w:cs="Times New Roman"/>
                <w:sz w:val="28"/>
                <w:szCs w:val="28"/>
              </w:rPr>
              <w:t>. </w:t>
            </w:r>
            <w:r w:rsidRPr="00C82F78">
              <w:rPr>
                <w:rFonts w:ascii="Times New Roman" w:hAnsi="Times New Roman" w:cs="Times New Roman"/>
                <w:sz w:val="28"/>
                <w:szCs w:val="28"/>
              </w:rPr>
              <w:t>Eiropas Parlamenta un Padomes 2009</w:t>
            </w:r>
            <w:r w:rsidR="00E35EC2" w:rsidRPr="00C82F78">
              <w:rPr>
                <w:rFonts w:ascii="Times New Roman" w:hAnsi="Times New Roman" w:cs="Times New Roman"/>
                <w:sz w:val="28"/>
                <w:szCs w:val="28"/>
              </w:rPr>
              <w:t>. gada 16. septembra Regula Nr. </w:t>
            </w:r>
            <w:r w:rsidRPr="00C82F78">
              <w:rPr>
                <w:rFonts w:ascii="Times New Roman" w:hAnsi="Times New Roman" w:cs="Times New Roman"/>
                <w:sz w:val="28"/>
                <w:szCs w:val="28"/>
              </w:rPr>
              <w:t>1005/2009 par ozona slāni noārdošām vielām;</w:t>
            </w:r>
          </w:p>
          <w:p w14:paraId="714F7D9F" w14:textId="26A1B344" w:rsidR="00FD4CAE" w:rsidRPr="00C82F78" w:rsidRDefault="00AB2F2E" w:rsidP="00FD4CAE">
            <w:pPr>
              <w:spacing w:after="0" w:line="240" w:lineRule="auto"/>
              <w:ind w:left="96" w:firstLine="443"/>
              <w:jc w:val="both"/>
              <w:rPr>
                <w:rFonts w:ascii="Times New Roman" w:hAnsi="Times New Roman" w:cs="Times New Roman"/>
                <w:sz w:val="28"/>
                <w:szCs w:val="28"/>
              </w:rPr>
            </w:pPr>
            <w:r w:rsidRPr="00C82F78">
              <w:rPr>
                <w:rFonts w:ascii="Times New Roman" w:hAnsi="Times New Roman" w:cs="Times New Roman"/>
                <w:sz w:val="28"/>
                <w:szCs w:val="28"/>
              </w:rPr>
              <w:t>8</w:t>
            </w:r>
            <w:r w:rsidR="000E3FC5">
              <w:rPr>
                <w:rFonts w:ascii="Times New Roman" w:hAnsi="Times New Roman" w:cs="Times New Roman"/>
                <w:sz w:val="28"/>
                <w:szCs w:val="28"/>
              </w:rPr>
              <w:t>. </w:t>
            </w:r>
            <w:r w:rsidRPr="00C82F78">
              <w:rPr>
                <w:rFonts w:ascii="Times New Roman" w:hAnsi="Times New Roman" w:cs="Times New Roman"/>
                <w:sz w:val="28"/>
                <w:szCs w:val="28"/>
              </w:rPr>
              <w:t>Eiropas P</w:t>
            </w:r>
            <w:r w:rsidR="00170510" w:rsidRPr="00C82F78">
              <w:rPr>
                <w:rFonts w:ascii="Times New Roman" w:hAnsi="Times New Roman" w:cs="Times New Roman"/>
                <w:sz w:val="28"/>
                <w:szCs w:val="28"/>
              </w:rPr>
              <w:t>arlamenta un Padomes regula Nr. </w:t>
            </w:r>
            <w:r w:rsidRPr="00C82F78">
              <w:rPr>
                <w:rFonts w:ascii="Times New Roman" w:hAnsi="Times New Roman" w:cs="Times New Roman"/>
                <w:sz w:val="28"/>
                <w:szCs w:val="28"/>
              </w:rPr>
              <w:t>517/2014 par fluorētām siltumnīcefekta gāzēm un ar ko atceļ Regulu Nr. 842/2006;</w:t>
            </w:r>
          </w:p>
          <w:p w14:paraId="578BF684" w14:textId="246704CE" w:rsidR="002B612D" w:rsidRPr="00C82F78" w:rsidRDefault="00AB2F2E" w:rsidP="00E24EDB">
            <w:pPr>
              <w:spacing w:after="0" w:line="240" w:lineRule="auto"/>
              <w:ind w:firstLine="504"/>
              <w:jc w:val="both"/>
              <w:rPr>
                <w:rFonts w:ascii="Times New Roman" w:hAnsi="Times New Roman"/>
                <w:sz w:val="28"/>
                <w:szCs w:val="28"/>
              </w:rPr>
            </w:pPr>
            <w:r w:rsidRPr="00C82F78">
              <w:rPr>
                <w:rFonts w:ascii="Times New Roman" w:hAnsi="Times New Roman" w:cs="Times New Roman"/>
                <w:sz w:val="28"/>
                <w:szCs w:val="28"/>
              </w:rPr>
              <w:t>9</w:t>
            </w:r>
            <w:r w:rsidR="000E3FC5">
              <w:rPr>
                <w:rFonts w:ascii="Times New Roman" w:hAnsi="Times New Roman" w:cs="Times New Roman"/>
                <w:sz w:val="28"/>
                <w:szCs w:val="28"/>
              </w:rPr>
              <w:t>. </w:t>
            </w:r>
            <w:r w:rsidRPr="00C82F78">
              <w:rPr>
                <w:sz w:val="28"/>
                <w:szCs w:val="28"/>
              </w:rPr>
              <w:t xml:space="preserve"> </w:t>
            </w:r>
            <w:r w:rsidR="005A51DE" w:rsidRPr="00840ADF">
              <w:rPr>
                <w:rFonts w:ascii="Times New Roman" w:hAnsi="Times New Roman" w:cs="Times New Roman"/>
                <w:bCs/>
                <w:sz w:val="28"/>
              </w:rPr>
              <w:t xml:space="preserve">Eiropas Parlamenta un Padomes </w:t>
            </w:r>
            <w:r w:rsidR="005A51DE">
              <w:rPr>
                <w:rFonts w:ascii="Times New Roman" w:hAnsi="Times New Roman" w:cs="Times New Roman"/>
                <w:bCs/>
                <w:sz w:val="28"/>
              </w:rPr>
              <w:t>2019. gada 20. jūnija</w:t>
            </w:r>
            <w:r w:rsidR="005A51DE" w:rsidRPr="000F0D8E">
              <w:rPr>
                <w:rFonts w:ascii="Times New Roman" w:hAnsi="Times New Roman" w:cs="Times New Roman"/>
                <w:bCs/>
                <w:sz w:val="28"/>
              </w:rPr>
              <w:t xml:space="preserve"> </w:t>
            </w:r>
            <w:r w:rsidR="005A51DE" w:rsidRPr="00840ADF">
              <w:rPr>
                <w:rFonts w:ascii="Times New Roman" w:hAnsi="Times New Roman" w:cs="Times New Roman"/>
                <w:bCs/>
                <w:sz w:val="28"/>
              </w:rPr>
              <w:t>Regulas (ES) 2019/1021</w:t>
            </w:r>
            <w:r w:rsidR="005A51DE">
              <w:rPr>
                <w:rFonts w:ascii="Times New Roman" w:hAnsi="Times New Roman" w:cs="Times New Roman"/>
                <w:bCs/>
                <w:sz w:val="28"/>
              </w:rPr>
              <w:t xml:space="preserve"> </w:t>
            </w:r>
            <w:r w:rsidR="005A51DE" w:rsidRPr="00840ADF">
              <w:rPr>
                <w:rFonts w:ascii="Times New Roman" w:hAnsi="Times New Roman" w:cs="Times New Roman"/>
                <w:bCs/>
                <w:sz w:val="28"/>
              </w:rPr>
              <w:t>par noturīgiem organiskajiem piesārņotājiem</w:t>
            </w:r>
            <w:r w:rsidR="002B612D" w:rsidRPr="00C82F78">
              <w:rPr>
                <w:rFonts w:ascii="Times New Roman" w:hAnsi="Times New Roman"/>
                <w:sz w:val="28"/>
                <w:szCs w:val="28"/>
              </w:rPr>
              <w:t>;</w:t>
            </w:r>
          </w:p>
          <w:p w14:paraId="714F7DA0" w14:textId="5AC8E8D8" w:rsidR="00E5323B" w:rsidRPr="00C82F78" w:rsidRDefault="002B612D" w:rsidP="00FD4CAE">
            <w:pPr>
              <w:spacing w:after="0" w:line="240" w:lineRule="auto"/>
              <w:ind w:firstLine="504"/>
              <w:jc w:val="both"/>
              <w:rPr>
                <w:rFonts w:ascii="Times New Roman" w:eastAsia="Times New Roman" w:hAnsi="Times New Roman" w:cs="Times New Roman"/>
                <w:iCs/>
                <w:sz w:val="28"/>
                <w:szCs w:val="28"/>
                <w:lang w:eastAsia="lv-LV"/>
              </w:rPr>
            </w:pPr>
            <w:r w:rsidRPr="00C82F78">
              <w:rPr>
                <w:rFonts w:ascii="Times New Roman" w:hAnsi="Times New Roman"/>
                <w:sz w:val="28"/>
                <w:szCs w:val="28"/>
              </w:rPr>
              <w:t>10</w:t>
            </w:r>
            <w:r w:rsidR="000E3FC5">
              <w:rPr>
                <w:rFonts w:ascii="Times New Roman" w:hAnsi="Times New Roman"/>
                <w:sz w:val="28"/>
                <w:szCs w:val="28"/>
              </w:rPr>
              <w:t>. </w:t>
            </w:r>
            <w:r w:rsidRPr="00C82F78">
              <w:rPr>
                <w:rFonts w:ascii="Times New Roman" w:hAnsi="Times New Roman"/>
                <w:sz w:val="28"/>
                <w:szCs w:val="28"/>
              </w:rPr>
              <w:t>Eiropas Parlamenta un Padomes 2017. gada 17. maija Regulas Nr. 2017/852</w:t>
            </w:r>
            <w:r w:rsidR="000E3FC5">
              <w:rPr>
                <w:rFonts w:ascii="Times New Roman" w:hAnsi="Times New Roman"/>
                <w:sz w:val="28"/>
                <w:szCs w:val="28"/>
              </w:rPr>
              <w:t>/ES</w:t>
            </w:r>
            <w:r w:rsidRPr="00C82F78">
              <w:rPr>
                <w:rFonts w:ascii="Times New Roman" w:hAnsi="Times New Roman"/>
                <w:sz w:val="28"/>
                <w:szCs w:val="28"/>
              </w:rPr>
              <w:t xml:space="preserve"> par dzīvsudrabu un ar ko atceļ Regulu Nr.</w:t>
            </w:r>
            <w:r w:rsidR="000E3FC5">
              <w:rPr>
                <w:rFonts w:ascii="Times New Roman" w:hAnsi="Times New Roman"/>
                <w:sz w:val="28"/>
                <w:szCs w:val="28"/>
              </w:rPr>
              <w:t> </w:t>
            </w:r>
            <w:r w:rsidRPr="00C82F78">
              <w:rPr>
                <w:rFonts w:ascii="Times New Roman" w:hAnsi="Times New Roman"/>
                <w:sz w:val="28"/>
                <w:szCs w:val="28"/>
              </w:rPr>
              <w:t>1102/2008</w:t>
            </w:r>
            <w:r w:rsidR="000E3FC5">
              <w:rPr>
                <w:rFonts w:ascii="Times New Roman" w:hAnsi="Times New Roman"/>
                <w:sz w:val="28"/>
                <w:szCs w:val="28"/>
              </w:rPr>
              <w:t>/EK</w:t>
            </w:r>
            <w:r w:rsidRPr="00C82F78">
              <w:rPr>
                <w:rFonts w:ascii="Times New Roman" w:hAnsi="Times New Roman"/>
                <w:sz w:val="28"/>
                <w:szCs w:val="28"/>
              </w:rPr>
              <w:t>.</w:t>
            </w:r>
            <w:r w:rsidRPr="00C82F78">
              <w:rPr>
                <w:rFonts w:ascii="Segoe UI" w:hAnsi="Segoe UI" w:cs="Segoe UI"/>
                <w:color w:val="444444"/>
                <w:sz w:val="21"/>
                <w:szCs w:val="21"/>
                <w:shd w:val="clear" w:color="auto" w:fill="FFFFFF"/>
              </w:rPr>
              <w:t> </w:t>
            </w:r>
          </w:p>
        </w:tc>
      </w:tr>
      <w:tr w:rsidR="00E45C83" w:rsidRPr="00C82F78" w14:paraId="714F7DA6" w14:textId="77777777" w:rsidTr="00B76D0F">
        <w:trPr>
          <w:tblCellSpacing w:w="15" w:type="dxa"/>
        </w:trPr>
        <w:tc>
          <w:tcPr>
            <w:tcW w:w="1120" w:type="pct"/>
            <w:tcBorders>
              <w:top w:val="outset" w:sz="6" w:space="0" w:color="auto"/>
              <w:left w:val="outset" w:sz="6" w:space="0" w:color="auto"/>
              <w:bottom w:val="outset" w:sz="6" w:space="0" w:color="auto"/>
              <w:right w:val="outset" w:sz="6" w:space="0" w:color="auto"/>
            </w:tcBorders>
            <w:vAlign w:val="center"/>
            <w:hideMark/>
          </w:tcPr>
          <w:p w14:paraId="714F7DA2" w14:textId="2F7CFC0C" w:rsidR="00655F2C"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A</w:t>
            </w:r>
          </w:p>
        </w:tc>
        <w:tc>
          <w:tcPr>
            <w:tcW w:w="874" w:type="pct"/>
            <w:tcBorders>
              <w:top w:val="outset" w:sz="6" w:space="0" w:color="auto"/>
              <w:left w:val="outset" w:sz="6" w:space="0" w:color="auto"/>
              <w:bottom w:val="outset" w:sz="6" w:space="0" w:color="auto"/>
              <w:right w:val="outset" w:sz="6" w:space="0" w:color="auto"/>
            </w:tcBorders>
            <w:vAlign w:val="center"/>
            <w:hideMark/>
          </w:tcPr>
          <w:p w14:paraId="714F7DA3" w14:textId="77777777" w:rsidR="00655F2C"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B</w:t>
            </w:r>
          </w:p>
        </w:tc>
        <w:tc>
          <w:tcPr>
            <w:tcW w:w="1162" w:type="pct"/>
            <w:gridSpan w:val="2"/>
            <w:tcBorders>
              <w:top w:val="outset" w:sz="6" w:space="0" w:color="auto"/>
              <w:left w:val="outset" w:sz="6" w:space="0" w:color="auto"/>
              <w:bottom w:val="outset" w:sz="6" w:space="0" w:color="auto"/>
              <w:right w:val="outset" w:sz="6" w:space="0" w:color="auto"/>
            </w:tcBorders>
            <w:vAlign w:val="center"/>
            <w:hideMark/>
          </w:tcPr>
          <w:p w14:paraId="714F7DA4" w14:textId="77777777" w:rsidR="00655F2C"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C</w:t>
            </w:r>
          </w:p>
        </w:tc>
        <w:tc>
          <w:tcPr>
            <w:tcW w:w="1760" w:type="pct"/>
            <w:tcBorders>
              <w:top w:val="outset" w:sz="6" w:space="0" w:color="auto"/>
              <w:left w:val="outset" w:sz="6" w:space="0" w:color="auto"/>
              <w:bottom w:val="outset" w:sz="6" w:space="0" w:color="auto"/>
              <w:right w:val="outset" w:sz="6" w:space="0" w:color="auto"/>
            </w:tcBorders>
            <w:vAlign w:val="center"/>
            <w:hideMark/>
          </w:tcPr>
          <w:p w14:paraId="714F7DA5" w14:textId="77777777" w:rsidR="00655F2C"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D</w:t>
            </w:r>
          </w:p>
        </w:tc>
      </w:tr>
      <w:tr w:rsidR="00E45C83" w:rsidRPr="00C82F78" w14:paraId="714F7DAB" w14:textId="77777777" w:rsidTr="00B76D0F">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714F7DA7" w14:textId="7344B4BC" w:rsidR="00FD4CAE" w:rsidRPr="00C82F78" w:rsidRDefault="00AB2F2E" w:rsidP="00FD4CAE">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 xml:space="preserve">CLP regulas </w:t>
            </w:r>
            <w:r w:rsidR="00582DCF" w:rsidRPr="00C82F78">
              <w:rPr>
                <w:rFonts w:ascii="Times New Roman" w:eastAsia="Times New Roman" w:hAnsi="Times New Roman" w:cs="Times New Roman"/>
                <w:sz w:val="28"/>
                <w:szCs w:val="28"/>
                <w:lang w:eastAsia="lv-LV"/>
              </w:rPr>
              <w:t>1., 4.,</w:t>
            </w:r>
            <w:r w:rsidRPr="00C82F78">
              <w:rPr>
                <w:rFonts w:ascii="Times New Roman" w:eastAsia="Times New Roman" w:hAnsi="Times New Roman" w:cs="Times New Roman"/>
                <w:sz w:val="28"/>
                <w:szCs w:val="28"/>
                <w:lang w:eastAsia="lv-LV"/>
              </w:rPr>
              <w:t xml:space="preserve">7., </w:t>
            </w:r>
            <w:r w:rsidR="00AB406B">
              <w:rPr>
                <w:rFonts w:ascii="Times New Roman" w:eastAsia="Times New Roman" w:hAnsi="Times New Roman" w:cs="Times New Roman"/>
                <w:sz w:val="28"/>
                <w:szCs w:val="28"/>
                <w:lang w:eastAsia="lv-LV"/>
              </w:rPr>
              <w:t xml:space="preserve">35., </w:t>
            </w:r>
            <w:r w:rsidRPr="00C82F78">
              <w:rPr>
                <w:rFonts w:ascii="Times New Roman" w:eastAsia="Times New Roman" w:hAnsi="Times New Roman" w:cs="Times New Roman"/>
                <w:sz w:val="28"/>
                <w:szCs w:val="28"/>
                <w:lang w:eastAsia="lv-LV"/>
              </w:rPr>
              <w:t>40. un 49.</w:t>
            </w:r>
            <w:r w:rsidR="00682EEA" w:rsidRPr="00C82F78">
              <w:rPr>
                <w:rFonts w:ascii="Times New Roman" w:eastAsia="Times New Roman" w:hAnsi="Times New Roman" w:cs="Times New Roman"/>
                <w:sz w:val="28"/>
                <w:szCs w:val="28"/>
                <w:lang w:eastAsia="lv-LV"/>
              </w:rPr>
              <w:t> </w:t>
            </w:r>
            <w:r w:rsidRPr="00C82F78">
              <w:rPr>
                <w:rFonts w:ascii="Times New Roman" w:eastAsia="Times New Roman" w:hAnsi="Times New Roman" w:cs="Times New Roman"/>
                <w:sz w:val="28"/>
                <w:szCs w:val="28"/>
                <w:lang w:eastAsia="lv-LV"/>
              </w:rPr>
              <w:t>pants</w:t>
            </w:r>
          </w:p>
        </w:tc>
        <w:tc>
          <w:tcPr>
            <w:tcW w:w="874" w:type="pct"/>
            <w:tcBorders>
              <w:top w:val="outset" w:sz="6" w:space="0" w:color="auto"/>
              <w:left w:val="outset" w:sz="6" w:space="0" w:color="auto"/>
              <w:bottom w:val="outset" w:sz="6" w:space="0" w:color="auto"/>
              <w:right w:val="outset" w:sz="6" w:space="0" w:color="auto"/>
            </w:tcBorders>
          </w:tcPr>
          <w:p w14:paraId="714F7DA8" w14:textId="77777777" w:rsidR="00FD4CAE" w:rsidRPr="00C82F78" w:rsidRDefault="00AB2F2E" w:rsidP="00FD4CAE">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19.</w:t>
            </w:r>
            <w:r w:rsidR="001F79E6" w:rsidRPr="00C82F78">
              <w:rPr>
                <w:rFonts w:ascii="Times New Roman" w:eastAsia="Times New Roman" w:hAnsi="Times New Roman" w:cs="Times New Roman"/>
                <w:sz w:val="28"/>
                <w:szCs w:val="28"/>
                <w:lang w:eastAsia="lv-LV"/>
              </w:rPr>
              <w:t> </w:t>
            </w:r>
            <w:r w:rsidRPr="00C82F78">
              <w:rPr>
                <w:rFonts w:ascii="Times New Roman" w:eastAsia="Times New Roman" w:hAnsi="Times New Roman" w:cs="Times New Roman"/>
                <w:sz w:val="28"/>
                <w:szCs w:val="28"/>
                <w:lang w:eastAsia="lv-LV"/>
              </w:rPr>
              <w:t>panta pirmā daļa</w:t>
            </w:r>
          </w:p>
        </w:tc>
        <w:tc>
          <w:tcPr>
            <w:tcW w:w="1162" w:type="pct"/>
            <w:gridSpan w:val="2"/>
            <w:tcBorders>
              <w:top w:val="outset" w:sz="6" w:space="0" w:color="auto"/>
              <w:left w:val="outset" w:sz="6" w:space="0" w:color="auto"/>
              <w:bottom w:val="outset" w:sz="6" w:space="0" w:color="auto"/>
              <w:right w:val="outset" w:sz="6" w:space="0" w:color="auto"/>
            </w:tcBorders>
          </w:tcPr>
          <w:p w14:paraId="714F7DA9" w14:textId="6BFCD421" w:rsidR="00FD4CAE" w:rsidRPr="00C82F78" w:rsidRDefault="00AB2F2E" w:rsidP="000F7FAA">
            <w:pPr>
              <w:spacing w:before="100" w:beforeAutospacing="1" w:after="100" w:afterAutospacing="1" w:line="36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w:t>
            </w:r>
            <w:r w:rsidR="000F7FAA">
              <w:rPr>
                <w:rFonts w:ascii="Times New Roman" w:eastAsia="Times New Roman" w:hAnsi="Times New Roman" w:cs="Times New Roman"/>
                <w:sz w:val="28"/>
                <w:szCs w:val="28"/>
                <w:lang w:eastAsia="lv-LV"/>
              </w:rPr>
              <w:t xml:space="preserve"> </w:t>
            </w:r>
            <w:r w:rsidRPr="00C82F78">
              <w:rPr>
                <w:rFonts w:ascii="Times New Roman" w:eastAsia="Times New Roman" w:hAnsi="Times New Roman" w:cs="Times New Roman"/>
                <w:sz w:val="28"/>
                <w:szCs w:val="28"/>
                <w:lang w:eastAsia="lv-LV"/>
              </w:rPr>
              <w:t>pilnībā</w:t>
            </w:r>
            <w:r w:rsidR="009D7409">
              <w:rPr>
                <w:rFonts w:ascii="Times New Roman" w:eastAsia="Times New Roman" w:hAnsi="Times New Roman" w:cs="Times New Roman"/>
                <w:sz w:val="28"/>
                <w:szCs w:val="28"/>
                <w:lang w:eastAsia="lv-LV"/>
              </w:rPr>
              <w:t>.</w:t>
            </w:r>
          </w:p>
        </w:tc>
        <w:tc>
          <w:tcPr>
            <w:tcW w:w="1760" w:type="pct"/>
            <w:tcBorders>
              <w:top w:val="outset" w:sz="6" w:space="0" w:color="auto"/>
              <w:left w:val="outset" w:sz="6" w:space="0" w:color="auto"/>
              <w:bottom w:val="outset" w:sz="6" w:space="0" w:color="auto"/>
              <w:right w:val="outset" w:sz="6" w:space="0" w:color="auto"/>
            </w:tcBorders>
          </w:tcPr>
          <w:p w14:paraId="714F7DAA" w14:textId="68998972" w:rsidR="00FD4CAE" w:rsidRPr="00C82F78" w:rsidRDefault="00073C64" w:rsidP="00FD4CA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Likumprojekts</w:t>
            </w:r>
            <w:r w:rsidR="00AB2F2E" w:rsidRPr="00C82F78">
              <w:rPr>
                <w:rFonts w:ascii="Times New Roman" w:eastAsia="Times New Roman" w:hAnsi="Times New Roman" w:cs="Times New Roman"/>
                <w:sz w:val="28"/>
                <w:szCs w:val="28"/>
                <w:lang w:eastAsia="lv-LV"/>
              </w:rPr>
              <w:t xml:space="preserve"> stingrākas prasības neparedz</w:t>
            </w:r>
            <w:r w:rsidR="009D7409">
              <w:rPr>
                <w:rFonts w:ascii="Times New Roman" w:eastAsia="Times New Roman" w:hAnsi="Times New Roman" w:cs="Times New Roman"/>
                <w:sz w:val="28"/>
                <w:szCs w:val="28"/>
                <w:lang w:eastAsia="lv-LV"/>
              </w:rPr>
              <w:t>.</w:t>
            </w:r>
          </w:p>
        </w:tc>
      </w:tr>
      <w:tr w:rsidR="00E45C83" w:rsidRPr="00C82F78" w14:paraId="714F7DB0" w14:textId="77777777" w:rsidTr="00B76D0F">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714F7DAC" w14:textId="05FCA582" w:rsidR="00FD4CAE" w:rsidRPr="00C82F78" w:rsidRDefault="00AB2F2E" w:rsidP="005A51DE">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Regulas Nr.</w:t>
            </w:r>
            <w:r w:rsidR="0061753E">
              <w:rPr>
                <w:rFonts w:ascii="Times New Roman" w:eastAsia="Times New Roman" w:hAnsi="Times New Roman" w:cs="Times New Roman"/>
                <w:sz w:val="28"/>
                <w:szCs w:val="28"/>
                <w:lang w:eastAsia="lv-LV"/>
              </w:rPr>
              <w:t> </w:t>
            </w:r>
            <w:r w:rsidR="005A51DE">
              <w:rPr>
                <w:rFonts w:ascii="Times New Roman" w:eastAsia="Times New Roman" w:hAnsi="Times New Roman" w:cs="Times New Roman"/>
                <w:sz w:val="28"/>
                <w:szCs w:val="28"/>
                <w:lang w:eastAsia="lv-LV"/>
              </w:rPr>
              <w:t>2019/1021</w:t>
            </w:r>
            <w:r w:rsidRPr="00C82F78">
              <w:rPr>
                <w:rFonts w:ascii="Times New Roman" w:eastAsia="Times New Roman" w:hAnsi="Times New Roman" w:cs="Times New Roman"/>
                <w:sz w:val="28"/>
                <w:szCs w:val="28"/>
                <w:lang w:eastAsia="lv-LV"/>
              </w:rPr>
              <w:t xml:space="preserve"> 3.</w:t>
            </w:r>
            <w:r w:rsidR="00682EEA" w:rsidRPr="00C82F78">
              <w:rPr>
                <w:rFonts w:ascii="Times New Roman" w:eastAsia="Times New Roman" w:hAnsi="Times New Roman" w:cs="Times New Roman"/>
                <w:sz w:val="28"/>
                <w:szCs w:val="28"/>
                <w:lang w:eastAsia="lv-LV"/>
              </w:rPr>
              <w:t> </w:t>
            </w:r>
            <w:r w:rsidRPr="00C82F78">
              <w:rPr>
                <w:rFonts w:ascii="Times New Roman" w:eastAsia="Times New Roman" w:hAnsi="Times New Roman" w:cs="Times New Roman"/>
                <w:sz w:val="28"/>
                <w:szCs w:val="28"/>
                <w:lang w:eastAsia="lv-LV"/>
              </w:rPr>
              <w:t>pants</w:t>
            </w:r>
          </w:p>
        </w:tc>
        <w:tc>
          <w:tcPr>
            <w:tcW w:w="874" w:type="pct"/>
            <w:tcBorders>
              <w:top w:val="outset" w:sz="6" w:space="0" w:color="auto"/>
              <w:left w:val="outset" w:sz="6" w:space="0" w:color="auto"/>
              <w:bottom w:val="outset" w:sz="6" w:space="0" w:color="auto"/>
              <w:right w:val="outset" w:sz="6" w:space="0" w:color="auto"/>
            </w:tcBorders>
          </w:tcPr>
          <w:p w14:paraId="714F7DAD" w14:textId="0FEB6903" w:rsidR="00FD4CAE" w:rsidRPr="00C82F78" w:rsidRDefault="00AB2F2E" w:rsidP="00653BC2">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19.</w:t>
            </w:r>
            <w:r w:rsidR="001F79E6" w:rsidRPr="00C82F78">
              <w:rPr>
                <w:rFonts w:ascii="Times New Roman" w:eastAsia="Times New Roman" w:hAnsi="Times New Roman" w:cs="Times New Roman"/>
                <w:sz w:val="28"/>
                <w:szCs w:val="28"/>
                <w:lang w:eastAsia="lv-LV"/>
              </w:rPr>
              <w:t> </w:t>
            </w:r>
            <w:r w:rsidRPr="00C82F78">
              <w:rPr>
                <w:rFonts w:ascii="Times New Roman" w:eastAsia="Times New Roman" w:hAnsi="Times New Roman" w:cs="Times New Roman"/>
                <w:sz w:val="28"/>
                <w:szCs w:val="28"/>
                <w:lang w:eastAsia="lv-LV"/>
              </w:rPr>
              <w:t xml:space="preserve">panta pirmā un </w:t>
            </w:r>
            <w:r w:rsidR="496B7673" w:rsidRPr="00C82F78">
              <w:rPr>
                <w:rFonts w:ascii="Times New Roman" w:eastAsia="Times New Roman" w:hAnsi="Times New Roman" w:cs="Times New Roman"/>
                <w:sz w:val="28"/>
                <w:szCs w:val="28"/>
                <w:lang w:eastAsia="lv-LV"/>
              </w:rPr>
              <w:t>se</w:t>
            </w:r>
            <w:r w:rsidR="144F2458" w:rsidRPr="00C82F78">
              <w:rPr>
                <w:rFonts w:ascii="Times New Roman" w:eastAsia="Times New Roman" w:hAnsi="Times New Roman" w:cs="Times New Roman"/>
                <w:sz w:val="28"/>
                <w:szCs w:val="28"/>
                <w:lang w:eastAsia="lv-LV"/>
              </w:rPr>
              <w:t>staj</w:t>
            </w:r>
            <w:r w:rsidR="00653BC2" w:rsidRPr="144F2458">
              <w:rPr>
                <w:rFonts w:ascii="Times New Roman" w:eastAsia="Times New Roman" w:hAnsi="Times New Roman" w:cs="Times New Roman"/>
                <w:sz w:val="28"/>
                <w:szCs w:val="28"/>
                <w:lang w:eastAsia="lv-LV"/>
              </w:rPr>
              <w:t>ā</w:t>
            </w:r>
            <w:r w:rsidR="00653BC2" w:rsidRPr="00C82F78">
              <w:rPr>
                <w:rFonts w:ascii="Times New Roman" w:eastAsia="Times New Roman" w:hAnsi="Times New Roman" w:cs="Times New Roman"/>
                <w:sz w:val="28"/>
                <w:szCs w:val="28"/>
                <w:lang w:eastAsia="lv-LV"/>
              </w:rPr>
              <w:t xml:space="preserve"> </w:t>
            </w:r>
            <w:r w:rsidRPr="00C82F78">
              <w:rPr>
                <w:rFonts w:ascii="Times New Roman" w:eastAsia="Times New Roman" w:hAnsi="Times New Roman" w:cs="Times New Roman"/>
                <w:sz w:val="28"/>
                <w:szCs w:val="28"/>
                <w:lang w:eastAsia="lv-LV"/>
              </w:rPr>
              <w:t>daļa</w:t>
            </w:r>
          </w:p>
        </w:tc>
        <w:tc>
          <w:tcPr>
            <w:tcW w:w="1162" w:type="pct"/>
            <w:gridSpan w:val="2"/>
            <w:tcBorders>
              <w:top w:val="outset" w:sz="6" w:space="0" w:color="auto"/>
              <w:left w:val="outset" w:sz="6" w:space="0" w:color="auto"/>
              <w:bottom w:val="outset" w:sz="6" w:space="0" w:color="auto"/>
              <w:right w:val="outset" w:sz="6" w:space="0" w:color="auto"/>
            </w:tcBorders>
          </w:tcPr>
          <w:p w14:paraId="714F7DAE" w14:textId="6C7BA465" w:rsidR="00FD4CAE" w:rsidRPr="00C82F78" w:rsidRDefault="00AB2F2E" w:rsidP="000F7FAA">
            <w:pPr>
              <w:spacing w:before="100" w:beforeAutospacing="1" w:after="100" w:afterAutospacing="1" w:line="36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0" w:type="pct"/>
            <w:tcBorders>
              <w:top w:val="outset" w:sz="6" w:space="0" w:color="auto"/>
              <w:left w:val="outset" w:sz="6" w:space="0" w:color="auto"/>
              <w:bottom w:val="outset" w:sz="6" w:space="0" w:color="auto"/>
              <w:right w:val="outset" w:sz="6" w:space="0" w:color="auto"/>
            </w:tcBorders>
          </w:tcPr>
          <w:p w14:paraId="714F7DAF" w14:textId="653AD897" w:rsidR="00FD4CAE" w:rsidRPr="00C82F78" w:rsidRDefault="00073C64" w:rsidP="00FD4CA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Likumprojekts</w:t>
            </w:r>
            <w:r w:rsidR="00AB2F2E" w:rsidRPr="00C82F78">
              <w:rPr>
                <w:rFonts w:ascii="Times New Roman" w:eastAsia="Times New Roman" w:hAnsi="Times New Roman" w:cs="Times New Roman"/>
                <w:sz w:val="28"/>
                <w:szCs w:val="28"/>
                <w:lang w:eastAsia="lv-LV"/>
              </w:rPr>
              <w:t xml:space="preserve"> stingrākas prasības neparedz</w:t>
            </w:r>
            <w:r w:rsidR="009D7409">
              <w:rPr>
                <w:rFonts w:ascii="Times New Roman" w:eastAsia="Times New Roman" w:hAnsi="Times New Roman" w:cs="Times New Roman"/>
                <w:sz w:val="28"/>
                <w:szCs w:val="28"/>
                <w:lang w:eastAsia="lv-LV"/>
              </w:rPr>
              <w:t>.</w:t>
            </w:r>
          </w:p>
        </w:tc>
      </w:tr>
      <w:tr w:rsidR="00E45C83" w:rsidRPr="00C82F78" w14:paraId="714F7DB5" w14:textId="77777777" w:rsidTr="00B76D0F">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714F7DB1" w14:textId="0BADDC2D" w:rsidR="00FD4CAE" w:rsidRPr="00C82F78" w:rsidRDefault="00AB2F2E" w:rsidP="00582DCF">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Regula</w:t>
            </w:r>
            <w:r w:rsidR="009D3520" w:rsidRPr="00C82F78">
              <w:rPr>
                <w:rFonts w:ascii="Times New Roman" w:eastAsia="Times New Roman" w:hAnsi="Times New Roman" w:cs="Times New Roman"/>
                <w:sz w:val="28"/>
                <w:szCs w:val="28"/>
                <w:lang w:eastAsia="lv-LV"/>
              </w:rPr>
              <w:t>s</w:t>
            </w:r>
            <w:r w:rsidRPr="00C82F78">
              <w:rPr>
                <w:rFonts w:ascii="Times New Roman" w:eastAsia="Times New Roman" w:hAnsi="Times New Roman" w:cs="Times New Roman"/>
                <w:sz w:val="28"/>
                <w:szCs w:val="28"/>
                <w:lang w:eastAsia="lv-LV"/>
              </w:rPr>
              <w:t xml:space="preserve"> Nr. </w:t>
            </w:r>
            <w:r w:rsidR="00582DCF" w:rsidRPr="00C82F78">
              <w:rPr>
                <w:rFonts w:ascii="Times New Roman" w:eastAsia="Times New Roman" w:hAnsi="Times New Roman" w:cs="Times New Roman"/>
                <w:sz w:val="28"/>
                <w:szCs w:val="28"/>
                <w:lang w:eastAsia="lv-LV"/>
              </w:rPr>
              <w:t>2017</w:t>
            </w:r>
            <w:r w:rsidRPr="00C82F78">
              <w:rPr>
                <w:rFonts w:ascii="Times New Roman" w:eastAsia="Times New Roman" w:hAnsi="Times New Roman" w:cs="Times New Roman"/>
                <w:sz w:val="28"/>
                <w:szCs w:val="28"/>
                <w:lang w:eastAsia="lv-LV"/>
              </w:rPr>
              <w:t>/</w:t>
            </w:r>
            <w:r w:rsidR="00582DCF" w:rsidRPr="00C82F78">
              <w:rPr>
                <w:rFonts w:ascii="Times New Roman" w:eastAsia="Times New Roman" w:hAnsi="Times New Roman" w:cs="Times New Roman"/>
                <w:sz w:val="28"/>
                <w:szCs w:val="28"/>
                <w:lang w:eastAsia="lv-LV"/>
              </w:rPr>
              <w:t>852</w:t>
            </w:r>
            <w:r w:rsidRPr="00C82F78">
              <w:rPr>
                <w:rFonts w:ascii="Times New Roman" w:eastAsia="Times New Roman" w:hAnsi="Times New Roman" w:cs="Times New Roman"/>
                <w:sz w:val="28"/>
                <w:szCs w:val="28"/>
                <w:lang w:eastAsia="lv-LV"/>
              </w:rPr>
              <w:t xml:space="preserve"> 5., </w:t>
            </w:r>
            <w:r w:rsidR="00582DCF" w:rsidRPr="00C82F78">
              <w:rPr>
                <w:rFonts w:ascii="Times New Roman" w:eastAsia="Times New Roman" w:hAnsi="Times New Roman" w:cs="Times New Roman"/>
                <w:sz w:val="28"/>
                <w:szCs w:val="28"/>
                <w:lang w:eastAsia="lv-LV"/>
              </w:rPr>
              <w:t>7</w:t>
            </w:r>
            <w:r w:rsidRPr="00C82F78">
              <w:rPr>
                <w:rFonts w:ascii="Times New Roman" w:eastAsia="Times New Roman" w:hAnsi="Times New Roman" w:cs="Times New Roman"/>
                <w:sz w:val="28"/>
                <w:szCs w:val="28"/>
                <w:lang w:eastAsia="lv-LV"/>
              </w:rPr>
              <w:t>.</w:t>
            </w:r>
            <w:r w:rsidR="00582DCF" w:rsidRPr="00C82F78">
              <w:rPr>
                <w:rFonts w:ascii="Times New Roman" w:eastAsia="Times New Roman" w:hAnsi="Times New Roman" w:cs="Times New Roman"/>
                <w:sz w:val="28"/>
                <w:szCs w:val="28"/>
                <w:lang w:eastAsia="lv-LV"/>
              </w:rPr>
              <w:t> </w:t>
            </w:r>
            <w:r w:rsidRPr="00C82F78">
              <w:rPr>
                <w:rFonts w:ascii="Times New Roman" w:eastAsia="Times New Roman" w:hAnsi="Times New Roman" w:cs="Times New Roman"/>
                <w:sz w:val="28"/>
                <w:szCs w:val="28"/>
                <w:lang w:eastAsia="lv-LV"/>
              </w:rPr>
              <w:t xml:space="preserve">un </w:t>
            </w:r>
            <w:r w:rsidR="00582DCF" w:rsidRPr="00C82F78">
              <w:rPr>
                <w:rFonts w:ascii="Times New Roman" w:eastAsia="Times New Roman" w:hAnsi="Times New Roman" w:cs="Times New Roman"/>
                <w:sz w:val="28"/>
                <w:szCs w:val="28"/>
                <w:lang w:eastAsia="lv-LV"/>
              </w:rPr>
              <w:t>8</w:t>
            </w:r>
            <w:r w:rsidRPr="00C82F78">
              <w:rPr>
                <w:rFonts w:ascii="Times New Roman" w:eastAsia="Times New Roman" w:hAnsi="Times New Roman" w:cs="Times New Roman"/>
                <w:sz w:val="28"/>
                <w:szCs w:val="28"/>
                <w:lang w:eastAsia="lv-LV"/>
              </w:rPr>
              <w:t>.</w:t>
            </w:r>
            <w:r w:rsidR="00682EEA" w:rsidRPr="00C82F78">
              <w:rPr>
                <w:rFonts w:ascii="Times New Roman" w:eastAsia="Times New Roman" w:hAnsi="Times New Roman" w:cs="Times New Roman"/>
                <w:sz w:val="28"/>
                <w:szCs w:val="28"/>
                <w:lang w:eastAsia="lv-LV"/>
              </w:rPr>
              <w:t> </w:t>
            </w:r>
            <w:r w:rsidRPr="00C82F78">
              <w:rPr>
                <w:rFonts w:ascii="Times New Roman" w:eastAsia="Times New Roman" w:hAnsi="Times New Roman" w:cs="Times New Roman"/>
                <w:sz w:val="28"/>
                <w:szCs w:val="28"/>
                <w:lang w:eastAsia="lv-LV"/>
              </w:rPr>
              <w:t>pants</w:t>
            </w:r>
          </w:p>
        </w:tc>
        <w:tc>
          <w:tcPr>
            <w:tcW w:w="874" w:type="pct"/>
            <w:tcBorders>
              <w:top w:val="outset" w:sz="6" w:space="0" w:color="auto"/>
              <w:left w:val="outset" w:sz="6" w:space="0" w:color="auto"/>
              <w:bottom w:val="outset" w:sz="6" w:space="0" w:color="auto"/>
              <w:right w:val="outset" w:sz="6" w:space="0" w:color="auto"/>
            </w:tcBorders>
          </w:tcPr>
          <w:p w14:paraId="714F7DB2" w14:textId="77777777" w:rsidR="00FD4CAE" w:rsidRPr="00C82F78" w:rsidRDefault="00AB2F2E" w:rsidP="00FD4CAE">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19.</w:t>
            </w:r>
            <w:r w:rsidR="001F79E6" w:rsidRPr="00C82F78">
              <w:rPr>
                <w:rFonts w:ascii="Times New Roman" w:eastAsia="Times New Roman" w:hAnsi="Times New Roman" w:cs="Times New Roman"/>
                <w:sz w:val="28"/>
                <w:szCs w:val="28"/>
                <w:lang w:eastAsia="lv-LV"/>
              </w:rPr>
              <w:t> </w:t>
            </w:r>
            <w:r w:rsidRPr="00C82F78">
              <w:rPr>
                <w:rFonts w:ascii="Times New Roman" w:eastAsia="Times New Roman" w:hAnsi="Times New Roman" w:cs="Times New Roman"/>
                <w:sz w:val="28"/>
                <w:szCs w:val="28"/>
                <w:lang w:eastAsia="lv-LV"/>
              </w:rPr>
              <w:t>panta pirmā daļa</w:t>
            </w:r>
          </w:p>
        </w:tc>
        <w:tc>
          <w:tcPr>
            <w:tcW w:w="1162" w:type="pct"/>
            <w:gridSpan w:val="2"/>
            <w:tcBorders>
              <w:top w:val="outset" w:sz="6" w:space="0" w:color="auto"/>
              <w:left w:val="outset" w:sz="6" w:space="0" w:color="auto"/>
              <w:bottom w:val="outset" w:sz="6" w:space="0" w:color="auto"/>
              <w:right w:val="outset" w:sz="6" w:space="0" w:color="auto"/>
            </w:tcBorders>
          </w:tcPr>
          <w:p w14:paraId="714F7DB3" w14:textId="2A1E6E56" w:rsidR="00FD4CAE" w:rsidRPr="00C82F78" w:rsidRDefault="00AB2F2E" w:rsidP="000F7FAA">
            <w:pPr>
              <w:spacing w:before="100" w:beforeAutospacing="1" w:after="100" w:afterAutospacing="1" w:line="36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0" w:type="pct"/>
            <w:tcBorders>
              <w:top w:val="outset" w:sz="6" w:space="0" w:color="auto"/>
              <w:left w:val="outset" w:sz="6" w:space="0" w:color="auto"/>
              <w:bottom w:val="outset" w:sz="6" w:space="0" w:color="auto"/>
              <w:right w:val="outset" w:sz="6" w:space="0" w:color="auto"/>
            </w:tcBorders>
          </w:tcPr>
          <w:p w14:paraId="714F7DB4" w14:textId="1D941491" w:rsidR="00FD4CAE" w:rsidRPr="00C82F78" w:rsidRDefault="00073C64" w:rsidP="00FD4CAE">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lv-LV"/>
              </w:rPr>
              <w:t>Likumprojekts</w:t>
            </w:r>
            <w:r w:rsidR="00AB2F2E" w:rsidRPr="00C82F78">
              <w:rPr>
                <w:rFonts w:ascii="Times New Roman" w:eastAsia="Times New Roman" w:hAnsi="Times New Roman" w:cs="Times New Roman"/>
                <w:sz w:val="28"/>
                <w:szCs w:val="28"/>
                <w:lang w:eastAsia="lv-LV"/>
              </w:rPr>
              <w:t xml:space="preserve"> stingrākas prasības neparedz</w:t>
            </w:r>
            <w:r w:rsidR="009D7409">
              <w:rPr>
                <w:rFonts w:ascii="Times New Roman" w:eastAsia="Times New Roman" w:hAnsi="Times New Roman" w:cs="Times New Roman"/>
                <w:sz w:val="28"/>
                <w:szCs w:val="28"/>
                <w:lang w:eastAsia="lv-LV"/>
              </w:rPr>
              <w:t>.</w:t>
            </w:r>
          </w:p>
        </w:tc>
      </w:tr>
      <w:tr w:rsidR="00E45C83" w:rsidRPr="00C82F78" w14:paraId="714F7DBB" w14:textId="77777777" w:rsidTr="00B76D0F">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714F7DB6" w14:textId="315C5E9D" w:rsidR="00FD4CAE" w:rsidRPr="00C82F78" w:rsidRDefault="00AB2F2E" w:rsidP="00FD4CAE">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CLP regulas 4.</w:t>
            </w:r>
            <w:r w:rsidR="00682EEA" w:rsidRPr="00C82F78">
              <w:rPr>
                <w:rFonts w:ascii="Times New Roman" w:eastAsia="Times New Roman" w:hAnsi="Times New Roman" w:cs="Times New Roman"/>
                <w:sz w:val="28"/>
                <w:szCs w:val="28"/>
                <w:lang w:eastAsia="lv-LV"/>
              </w:rPr>
              <w:t> </w:t>
            </w:r>
            <w:r w:rsidR="00582DCF" w:rsidRPr="00C82F78">
              <w:rPr>
                <w:rFonts w:ascii="Times New Roman" w:eastAsia="Times New Roman" w:hAnsi="Times New Roman" w:cs="Times New Roman"/>
                <w:sz w:val="28"/>
                <w:szCs w:val="28"/>
                <w:lang w:eastAsia="lv-LV"/>
              </w:rPr>
              <w:t xml:space="preserve">un 25. </w:t>
            </w:r>
            <w:r w:rsidRPr="00C82F78">
              <w:rPr>
                <w:rFonts w:ascii="Times New Roman" w:eastAsia="Times New Roman" w:hAnsi="Times New Roman" w:cs="Times New Roman"/>
                <w:sz w:val="28"/>
                <w:szCs w:val="28"/>
                <w:lang w:eastAsia="lv-LV"/>
              </w:rPr>
              <w:t>pants</w:t>
            </w:r>
            <w:r w:rsidR="009D3520" w:rsidRPr="00C82F78">
              <w:rPr>
                <w:rFonts w:ascii="Times New Roman" w:eastAsia="Times New Roman" w:hAnsi="Times New Roman" w:cs="Times New Roman"/>
                <w:sz w:val="28"/>
                <w:szCs w:val="28"/>
                <w:lang w:eastAsia="lv-LV"/>
              </w:rPr>
              <w:t>;</w:t>
            </w:r>
          </w:p>
          <w:p w14:paraId="714F7DB7" w14:textId="4AE6662F" w:rsidR="00FD4CAE" w:rsidRPr="00194E3F" w:rsidRDefault="2B77EC18" w:rsidP="00AB406B">
            <w:pPr>
              <w:spacing w:after="0" w:line="240" w:lineRule="auto"/>
              <w:rPr>
                <w:rFonts w:ascii="Times New Roman" w:eastAsia="Times New Roman" w:hAnsi="Times New Roman" w:cs="Times New Roman"/>
                <w:sz w:val="28"/>
                <w:szCs w:val="28"/>
                <w:lang w:eastAsia="lv-LV"/>
              </w:rPr>
            </w:pPr>
            <w:r w:rsidRPr="00194E3F">
              <w:rPr>
                <w:rFonts w:ascii="Times New Roman" w:eastAsia="Times New Roman" w:hAnsi="Times New Roman" w:cs="Times New Roman"/>
                <w:sz w:val="28"/>
                <w:szCs w:val="28"/>
                <w:lang w:eastAsia="lv-LV"/>
              </w:rPr>
              <w:t>Regulas Nr. 1907/2006 67. pants un XVII pielikums</w:t>
            </w:r>
            <w:r w:rsidR="1335A7E3" w:rsidRPr="00194E3F">
              <w:rPr>
                <w:rFonts w:ascii="Times New Roman" w:eastAsia="Times New Roman" w:hAnsi="Times New Roman" w:cs="Times New Roman"/>
                <w:sz w:val="28"/>
                <w:szCs w:val="28"/>
                <w:lang w:eastAsia="lv-LV"/>
              </w:rPr>
              <w:t>;</w:t>
            </w:r>
            <w:r w:rsidRPr="00C82F78">
              <w:rPr>
                <w:rFonts w:ascii="Times New Roman" w:eastAsia="Times New Roman" w:hAnsi="Times New Roman" w:cs="Times New Roman"/>
                <w:sz w:val="28"/>
                <w:szCs w:val="28"/>
                <w:lang w:eastAsia="lv-LV"/>
              </w:rPr>
              <w:t xml:space="preserve"> </w:t>
            </w:r>
            <w:r w:rsidR="00AB2F2E" w:rsidRPr="00C82F78">
              <w:rPr>
                <w:rFonts w:ascii="Times New Roman" w:eastAsia="Times New Roman" w:hAnsi="Times New Roman" w:cs="Times New Roman"/>
                <w:sz w:val="28"/>
                <w:szCs w:val="28"/>
                <w:lang w:eastAsia="lv-LV"/>
              </w:rPr>
              <w:t>r</w:t>
            </w:r>
            <w:r w:rsidR="009D3520" w:rsidRPr="00C82F78">
              <w:rPr>
                <w:rFonts w:ascii="Times New Roman" w:eastAsia="Times New Roman" w:hAnsi="Times New Roman" w:cs="Times New Roman"/>
                <w:sz w:val="28"/>
                <w:szCs w:val="28"/>
                <w:lang w:eastAsia="lv-LV"/>
              </w:rPr>
              <w:t>egula</w:t>
            </w:r>
            <w:r w:rsidR="00AB2F2E" w:rsidRPr="00C82F78">
              <w:rPr>
                <w:rFonts w:ascii="Times New Roman" w:eastAsia="Times New Roman" w:hAnsi="Times New Roman" w:cs="Times New Roman"/>
                <w:sz w:val="28"/>
                <w:szCs w:val="28"/>
                <w:lang w:eastAsia="lv-LV"/>
              </w:rPr>
              <w:t>s</w:t>
            </w:r>
            <w:r w:rsidR="00682EEA" w:rsidRPr="00C82F78">
              <w:rPr>
                <w:rFonts w:ascii="Times New Roman" w:eastAsia="Times New Roman" w:hAnsi="Times New Roman" w:cs="Times New Roman"/>
                <w:sz w:val="28"/>
                <w:szCs w:val="28"/>
                <w:lang w:eastAsia="lv-LV"/>
              </w:rPr>
              <w:t xml:space="preserve"> Nr. 528/2012 58.</w:t>
            </w:r>
            <w:r w:rsidR="00582DCF" w:rsidRPr="00C82F78">
              <w:rPr>
                <w:rFonts w:ascii="Times New Roman" w:eastAsia="Times New Roman" w:hAnsi="Times New Roman" w:cs="Times New Roman"/>
                <w:sz w:val="28"/>
                <w:szCs w:val="28"/>
                <w:lang w:eastAsia="lv-LV"/>
              </w:rPr>
              <w:t> </w:t>
            </w:r>
            <w:r w:rsidR="00FE448A">
              <w:rPr>
                <w:rFonts w:ascii="Times New Roman" w:eastAsia="Times New Roman" w:hAnsi="Times New Roman" w:cs="Times New Roman"/>
                <w:sz w:val="28"/>
                <w:szCs w:val="28"/>
                <w:lang w:eastAsia="lv-LV"/>
              </w:rPr>
              <w:t xml:space="preserve">un 69. </w:t>
            </w:r>
            <w:r w:rsidR="4C4262B3">
              <w:rPr>
                <w:rFonts w:ascii="Times New Roman" w:eastAsia="Times New Roman" w:hAnsi="Times New Roman" w:cs="Times New Roman"/>
                <w:sz w:val="28"/>
                <w:szCs w:val="28"/>
                <w:lang w:eastAsia="lv-LV"/>
              </w:rPr>
              <w:t>p</w:t>
            </w:r>
            <w:r w:rsidR="003501B8">
              <w:rPr>
                <w:rFonts w:ascii="Times New Roman" w:eastAsia="Times New Roman" w:hAnsi="Times New Roman" w:cs="Times New Roman"/>
                <w:sz w:val="28"/>
                <w:szCs w:val="28"/>
                <w:lang w:eastAsia="lv-LV"/>
              </w:rPr>
              <w:t>ants</w:t>
            </w:r>
            <w:r w:rsidR="4C4262B3">
              <w:rPr>
                <w:rFonts w:ascii="Times New Roman" w:eastAsia="Times New Roman" w:hAnsi="Times New Roman" w:cs="Times New Roman"/>
                <w:sz w:val="28"/>
                <w:szCs w:val="28"/>
                <w:lang w:eastAsia="lv-LV"/>
              </w:rPr>
              <w:t>;</w:t>
            </w:r>
            <w:r w:rsidR="003501B8" w:rsidRPr="00194E3F">
              <w:rPr>
                <w:rFonts w:ascii="Times New Roman" w:eastAsia="Times New Roman" w:hAnsi="Times New Roman" w:cs="Times New Roman"/>
                <w:sz w:val="28"/>
                <w:szCs w:val="28"/>
                <w:lang w:eastAsia="lv-LV"/>
              </w:rPr>
              <w:t xml:space="preserve"> </w:t>
            </w:r>
            <w:r w:rsidR="00AB406B">
              <w:rPr>
                <w:rFonts w:ascii="Times New Roman" w:eastAsia="Times New Roman" w:hAnsi="Times New Roman" w:cs="Times New Roman"/>
                <w:sz w:val="28"/>
                <w:szCs w:val="28"/>
                <w:lang w:eastAsia="lv-LV"/>
              </w:rPr>
              <w:t>Direktīvas</w:t>
            </w:r>
            <w:r w:rsidR="003501B8" w:rsidRPr="00194E3F">
              <w:rPr>
                <w:rFonts w:ascii="Times New Roman" w:eastAsia="Times New Roman" w:hAnsi="Times New Roman" w:cs="Times New Roman"/>
                <w:sz w:val="28"/>
                <w:szCs w:val="28"/>
                <w:lang w:eastAsia="lv-LV"/>
              </w:rPr>
              <w:t xml:space="preserve"> </w:t>
            </w:r>
            <w:r w:rsidRPr="00194E3F">
              <w:rPr>
                <w:rFonts w:ascii="Times New Roman" w:eastAsia="Times New Roman" w:hAnsi="Times New Roman" w:cs="Times New Roman"/>
                <w:sz w:val="28"/>
                <w:szCs w:val="28"/>
                <w:lang w:eastAsia="lv-LV"/>
              </w:rPr>
              <w:t>2</w:t>
            </w:r>
            <w:r w:rsidRPr="00194E3F">
              <w:rPr>
                <w:rFonts w:ascii="Times New Roman" w:hAnsi="Times New Roman" w:cs="Times New Roman"/>
                <w:sz w:val="28"/>
                <w:szCs w:val="28"/>
              </w:rPr>
              <w:t>004/42/EK 4.</w:t>
            </w:r>
            <w:r w:rsidR="00AB406B">
              <w:rPr>
                <w:rFonts w:ascii="Times New Roman" w:hAnsi="Times New Roman" w:cs="Times New Roman"/>
                <w:sz w:val="28"/>
                <w:szCs w:val="28"/>
              </w:rPr>
              <w:t> </w:t>
            </w:r>
            <w:r w:rsidRPr="00194E3F">
              <w:rPr>
                <w:rFonts w:ascii="Times New Roman" w:hAnsi="Times New Roman" w:cs="Times New Roman"/>
                <w:sz w:val="28"/>
                <w:szCs w:val="28"/>
              </w:rPr>
              <w:t>pants</w:t>
            </w:r>
          </w:p>
        </w:tc>
        <w:tc>
          <w:tcPr>
            <w:tcW w:w="874" w:type="pct"/>
            <w:tcBorders>
              <w:top w:val="outset" w:sz="6" w:space="0" w:color="auto"/>
              <w:left w:val="outset" w:sz="6" w:space="0" w:color="auto"/>
              <w:bottom w:val="outset" w:sz="6" w:space="0" w:color="auto"/>
              <w:right w:val="outset" w:sz="6" w:space="0" w:color="auto"/>
            </w:tcBorders>
          </w:tcPr>
          <w:p w14:paraId="714F7DB8" w14:textId="4A9E11A5" w:rsidR="00FD4CAE" w:rsidRPr="00C82F78" w:rsidRDefault="00AB2F2E" w:rsidP="00582DCF">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19.</w:t>
            </w:r>
            <w:r w:rsidR="001F79E6" w:rsidRPr="00C82F78">
              <w:rPr>
                <w:rFonts w:ascii="Times New Roman" w:eastAsia="Times New Roman" w:hAnsi="Times New Roman" w:cs="Times New Roman"/>
                <w:sz w:val="28"/>
                <w:szCs w:val="28"/>
                <w:lang w:eastAsia="lv-LV"/>
              </w:rPr>
              <w:t> </w:t>
            </w:r>
            <w:r w:rsidRPr="00C82F78">
              <w:rPr>
                <w:rFonts w:ascii="Times New Roman" w:eastAsia="Times New Roman" w:hAnsi="Times New Roman" w:cs="Times New Roman"/>
                <w:sz w:val="28"/>
                <w:szCs w:val="28"/>
                <w:lang w:eastAsia="lv-LV"/>
              </w:rPr>
              <w:t xml:space="preserve">panta </w:t>
            </w:r>
            <w:r w:rsidR="00582DCF" w:rsidRPr="00C82F78">
              <w:rPr>
                <w:rFonts w:ascii="Times New Roman" w:eastAsia="Times New Roman" w:hAnsi="Times New Roman" w:cs="Times New Roman"/>
                <w:sz w:val="28"/>
                <w:szCs w:val="28"/>
                <w:lang w:eastAsia="lv-LV"/>
              </w:rPr>
              <w:t xml:space="preserve">otrā </w:t>
            </w:r>
            <w:r w:rsidRPr="00C82F78">
              <w:rPr>
                <w:rFonts w:ascii="Times New Roman" w:eastAsia="Times New Roman" w:hAnsi="Times New Roman" w:cs="Times New Roman"/>
                <w:sz w:val="28"/>
                <w:szCs w:val="28"/>
                <w:lang w:eastAsia="lv-LV"/>
              </w:rPr>
              <w:t>daļa</w:t>
            </w:r>
          </w:p>
        </w:tc>
        <w:tc>
          <w:tcPr>
            <w:tcW w:w="1162" w:type="pct"/>
            <w:gridSpan w:val="2"/>
            <w:tcBorders>
              <w:top w:val="outset" w:sz="6" w:space="0" w:color="auto"/>
              <w:left w:val="outset" w:sz="6" w:space="0" w:color="auto"/>
              <w:bottom w:val="outset" w:sz="6" w:space="0" w:color="auto"/>
              <w:right w:val="outset" w:sz="6" w:space="0" w:color="auto"/>
            </w:tcBorders>
          </w:tcPr>
          <w:p w14:paraId="714F7DB9" w14:textId="65488978" w:rsidR="00FD4CAE" w:rsidRPr="00C82F78" w:rsidRDefault="00AB2F2E" w:rsidP="000F7FAA">
            <w:pPr>
              <w:spacing w:before="100" w:beforeAutospacing="1" w:after="100" w:afterAutospacing="1" w:line="36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0" w:type="pct"/>
            <w:tcBorders>
              <w:top w:val="outset" w:sz="6" w:space="0" w:color="auto"/>
              <w:left w:val="outset" w:sz="6" w:space="0" w:color="auto"/>
              <w:bottom w:val="outset" w:sz="6" w:space="0" w:color="auto"/>
              <w:right w:val="outset" w:sz="6" w:space="0" w:color="auto"/>
            </w:tcBorders>
          </w:tcPr>
          <w:p w14:paraId="714F7DBA" w14:textId="54E5ADE1" w:rsidR="00FD4CAE" w:rsidRPr="00C82F78" w:rsidRDefault="00073C64" w:rsidP="00FD4CAE">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lv-LV"/>
              </w:rPr>
              <w:t>Likumprojekts</w:t>
            </w:r>
            <w:r w:rsidR="00AB2F2E" w:rsidRPr="00C82F78">
              <w:rPr>
                <w:rFonts w:ascii="Times New Roman" w:eastAsia="Times New Roman" w:hAnsi="Times New Roman" w:cs="Times New Roman"/>
                <w:sz w:val="28"/>
                <w:szCs w:val="28"/>
                <w:lang w:eastAsia="lv-LV"/>
              </w:rPr>
              <w:t xml:space="preserve"> stingrākas prasības neparedz</w:t>
            </w:r>
            <w:r w:rsidR="009D7409">
              <w:rPr>
                <w:rFonts w:ascii="Times New Roman" w:eastAsia="Times New Roman" w:hAnsi="Times New Roman" w:cs="Times New Roman"/>
                <w:sz w:val="28"/>
                <w:szCs w:val="28"/>
                <w:lang w:eastAsia="lv-LV"/>
              </w:rPr>
              <w:t>.</w:t>
            </w:r>
          </w:p>
        </w:tc>
      </w:tr>
      <w:tr w:rsidR="00676657" w:rsidRPr="00C82F78" w14:paraId="5189DD05" w14:textId="77777777" w:rsidTr="00B76D0F">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5AF35DD8" w14:textId="490712C5" w:rsidR="00676657" w:rsidRPr="00194E3F" w:rsidRDefault="1BC74BE8" w:rsidP="00194E3F">
            <w:pPr>
              <w:spacing w:after="0" w:line="240" w:lineRule="auto"/>
              <w:rPr>
                <w:rFonts w:ascii="Times New Roman" w:eastAsia="Times New Roman" w:hAnsi="Times New Roman" w:cs="Times New Roman"/>
                <w:sz w:val="28"/>
                <w:szCs w:val="28"/>
                <w:lang w:eastAsia="lv-LV"/>
              </w:rPr>
            </w:pPr>
            <w:r w:rsidRPr="00194E3F">
              <w:rPr>
                <w:rFonts w:ascii="Times New Roman" w:eastAsia="Times New Roman" w:hAnsi="Times New Roman" w:cs="Times New Roman"/>
                <w:sz w:val="28"/>
                <w:szCs w:val="28"/>
                <w:lang w:eastAsia="lv-LV"/>
              </w:rPr>
              <w:t>Regulas Nr. 528/2012 58., 68., 70., 72. un 95. pants</w:t>
            </w:r>
          </w:p>
        </w:tc>
        <w:tc>
          <w:tcPr>
            <w:tcW w:w="874" w:type="pct"/>
            <w:tcBorders>
              <w:top w:val="outset" w:sz="6" w:space="0" w:color="auto"/>
              <w:left w:val="outset" w:sz="6" w:space="0" w:color="auto"/>
              <w:bottom w:val="outset" w:sz="6" w:space="0" w:color="auto"/>
              <w:right w:val="outset" w:sz="6" w:space="0" w:color="auto"/>
            </w:tcBorders>
          </w:tcPr>
          <w:p w14:paraId="45640E32" w14:textId="7ABE9356" w:rsidR="00676657" w:rsidRPr="00C82F78" w:rsidRDefault="00676657" w:rsidP="00676657">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19. panta trešā daļa</w:t>
            </w:r>
          </w:p>
        </w:tc>
        <w:tc>
          <w:tcPr>
            <w:tcW w:w="1162" w:type="pct"/>
            <w:gridSpan w:val="2"/>
            <w:tcBorders>
              <w:top w:val="outset" w:sz="6" w:space="0" w:color="auto"/>
              <w:left w:val="outset" w:sz="6" w:space="0" w:color="auto"/>
              <w:bottom w:val="outset" w:sz="6" w:space="0" w:color="auto"/>
              <w:right w:val="outset" w:sz="6" w:space="0" w:color="auto"/>
            </w:tcBorders>
          </w:tcPr>
          <w:p w14:paraId="2A816F21" w14:textId="4AAB6387" w:rsidR="00676657" w:rsidRPr="00C82F78" w:rsidRDefault="00676657" w:rsidP="000F7FAA">
            <w:pPr>
              <w:spacing w:before="100" w:beforeAutospacing="1" w:after="100" w:afterAutospacing="1" w:line="36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0" w:type="pct"/>
            <w:tcBorders>
              <w:top w:val="outset" w:sz="6" w:space="0" w:color="auto"/>
              <w:left w:val="outset" w:sz="6" w:space="0" w:color="auto"/>
              <w:bottom w:val="outset" w:sz="6" w:space="0" w:color="auto"/>
              <w:right w:val="outset" w:sz="6" w:space="0" w:color="auto"/>
            </w:tcBorders>
          </w:tcPr>
          <w:p w14:paraId="42910C18" w14:textId="0A4C7B37" w:rsidR="00676657" w:rsidRPr="00C82F78" w:rsidRDefault="00073C64" w:rsidP="006345CD">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lv-LV"/>
              </w:rPr>
              <w:t>Likumprojekts</w:t>
            </w:r>
            <w:r w:rsidR="00676657" w:rsidRPr="00C82F78">
              <w:rPr>
                <w:rFonts w:ascii="Times New Roman" w:eastAsia="Times New Roman" w:hAnsi="Times New Roman" w:cs="Times New Roman"/>
                <w:sz w:val="28"/>
                <w:szCs w:val="28"/>
                <w:lang w:eastAsia="lv-LV"/>
              </w:rPr>
              <w:t xml:space="preserve"> stingrākas prasības neparedz</w:t>
            </w:r>
            <w:r w:rsidR="009D7409">
              <w:rPr>
                <w:rFonts w:ascii="Times New Roman" w:eastAsia="Times New Roman" w:hAnsi="Times New Roman" w:cs="Times New Roman"/>
                <w:sz w:val="28"/>
                <w:szCs w:val="28"/>
                <w:lang w:eastAsia="lv-LV"/>
              </w:rPr>
              <w:t>.</w:t>
            </w:r>
          </w:p>
        </w:tc>
      </w:tr>
      <w:tr w:rsidR="00E45C83" w:rsidRPr="00C82F78" w14:paraId="0456D7E0" w14:textId="77777777" w:rsidTr="00B76D0F">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5E613D23" w14:textId="2F67E2D0" w:rsidR="00676657" w:rsidRPr="00C82F78" w:rsidRDefault="1BC74BE8" w:rsidP="006345CD">
            <w:pPr>
              <w:spacing w:after="0" w:line="240" w:lineRule="auto"/>
              <w:rPr>
                <w:rFonts w:ascii="Times New Roman" w:eastAsia="Times New Roman" w:hAnsi="Times New Roman" w:cs="Times New Roman"/>
                <w:sz w:val="28"/>
                <w:szCs w:val="28"/>
                <w:lang w:eastAsia="lv-LV"/>
              </w:rPr>
            </w:pPr>
            <w:r w:rsidRPr="00194E3F">
              <w:rPr>
                <w:rFonts w:ascii="Times New Roman" w:eastAsia="Times New Roman" w:hAnsi="Times New Roman" w:cs="Times New Roman"/>
                <w:sz w:val="28"/>
                <w:szCs w:val="28"/>
                <w:lang w:eastAsia="lv-LV"/>
              </w:rPr>
              <w:t>Regulas Nr.1005/2009 17. pants;</w:t>
            </w:r>
            <w:r w:rsidRPr="00194E3F">
              <w:rPr>
                <w:rFonts w:ascii="Times New Roman" w:hAnsi="Times New Roman" w:cs="Times New Roman"/>
                <w:sz w:val="28"/>
                <w:szCs w:val="28"/>
              </w:rPr>
              <w:t xml:space="preserve"> regulas Nr. 649/2012 8. un 10. pants un regulas Nr. 2017/852 3. un 5. pants</w:t>
            </w:r>
            <w:r w:rsidRPr="00194E3F">
              <w:rPr>
                <w:rFonts w:ascii="Times New Roman" w:eastAsia="Times New Roman" w:hAnsi="Times New Roman" w:cs="Times New Roman"/>
                <w:sz w:val="28"/>
                <w:szCs w:val="28"/>
                <w:lang w:eastAsia="lv-LV"/>
              </w:rPr>
              <w:t xml:space="preserve"> </w:t>
            </w:r>
          </w:p>
        </w:tc>
        <w:tc>
          <w:tcPr>
            <w:tcW w:w="874" w:type="pct"/>
            <w:tcBorders>
              <w:top w:val="outset" w:sz="6" w:space="0" w:color="auto"/>
              <w:left w:val="outset" w:sz="6" w:space="0" w:color="auto"/>
              <w:bottom w:val="outset" w:sz="6" w:space="0" w:color="auto"/>
              <w:right w:val="outset" w:sz="6" w:space="0" w:color="auto"/>
            </w:tcBorders>
          </w:tcPr>
          <w:p w14:paraId="53734F0A" w14:textId="5D6E23FB" w:rsidR="00676657" w:rsidRPr="00C82F78" w:rsidRDefault="00676657" w:rsidP="00676657">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19. panta ceturtā daļa</w:t>
            </w:r>
          </w:p>
        </w:tc>
        <w:tc>
          <w:tcPr>
            <w:tcW w:w="1162" w:type="pct"/>
            <w:gridSpan w:val="2"/>
            <w:tcBorders>
              <w:top w:val="outset" w:sz="6" w:space="0" w:color="auto"/>
              <w:left w:val="outset" w:sz="6" w:space="0" w:color="auto"/>
              <w:bottom w:val="outset" w:sz="6" w:space="0" w:color="auto"/>
              <w:right w:val="outset" w:sz="6" w:space="0" w:color="auto"/>
            </w:tcBorders>
          </w:tcPr>
          <w:p w14:paraId="09AC1EFC" w14:textId="1DD9E177" w:rsidR="00676657" w:rsidRPr="00C82F78" w:rsidRDefault="00676657" w:rsidP="009D7409">
            <w:pPr>
              <w:spacing w:after="0" w:line="240" w:lineRule="auto"/>
              <w:jc w:val="center"/>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0" w:type="pct"/>
            <w:tcBorders>
              <w:top w:val="outset" w:sz="6" w:space="0" w:color="auto"/>
              <w:left w:val="outset" w:sz="6" w:space="0" w:color="auto"/>
              <w:bottom w:val="outset" w:sz="6" w:space="0" w:color="auto"/>
              <w:right w:val="outset" w:sz="6" w:space="0" w:color="auto"/>
            </w:tcBorders>
          </w:tcPr>
          <w:p w14:paraId="2B2D4FB0" w14:textId="331FA4BA" w:rsidR="00676657" w:rsidRPr="00C82F78" w:rsidRDefault="00073C64" w:rsidP="009D7409">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Likumprojekts</w:t>
            </w:r>
            <w:r w:rsidR="00676657" w:rsidRPr="00C82F78">
              <w:rPr>
                <w:rFonts w:ascii="Times New Roman" w:eastAsia="Times New Roman" w:hAnsi="Times New Roman" w:cs="Times New Roman"/>
                <w:sz w:val="28"/>
                <w:szCs w:val="28"/>
                <w:lang w:eastAsia="lv-LV"/>
              </w:rPr>
              <w:t xml:space="preserve"> stingrākas prasības neparedz</w:t>
            </w:r>
            <w:r w:rsidR="009D7409">
              <w:rPr>
                <w:rFonts w:ascii="Times New Roman" w:eastAsia="Times New Roman" w:hAnsi="Times New Roman" w:cs="Times New Roman"/>
                <w:sz w:val="28"/>
                <w:szCs w:val="28"/>
                <w:lang w:eastAsia="lv-LV"/>
              </w:rPr>
              <w:t>.</w:t>
            </w:r>
          </w:p>
        </w:tc>
      </w:tr>
      <w:tr w:rsidR="00E45C83" w:rsidRPr="00C82F78" w14:paraId="714F7DC0" w14:textId="77777777" w:rsidTr="00B76D0F">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43042E9E" w14:textId="2CBDEA53" w:rsidR="00FD4CAE" w:rsidRPr="00194E3F" w:rsidRDefault="1BC74BE8" w:rsidP="00194E3F">
            <w:pPr>
              <w:spacing w:after="0" w:line="240" w:lineRule="auto"/>
              <w:rPr>
                <w:rFonts w:ascii="Times New Roman" w:eastAsia="Times New Roman" w:hAnsi="Times New Roman" w:cs="Times New Roman"/>
                <w:sz w:val="28"/>
                <w:szCs w:val="28"/>
                <w:lang w:eastAsia="lv-LV"/>
              </w:rPr>
            </w:pPr>
            <w:r w:rsidRPr="00194E3F">
              <w:rPr>
                <w:rFonts w:ascii="Times New Roman" w:eastAsia="Times New Roman" w:hAnsi="Times New Roman" w:cs="Times New Roman"/>
                <w:sz w:val="28"/>
                <w:szCs w:val="28"/>
                <w:lang w:eastAsia="lv-LV"/>
              </w:rPr>
              <w:t xml:space="preserve">Regulas Nr. 528/2012 17. pants </w:t>
            </w:r>
          </w:p>
          <w:p w14:paraId="714F7DBC" w14:textId="0E8345F6" w:rsidR="00FD4CAE" w:rsidRPr="00C82F78" w:rsidRDefault="00AB2F2E" w:rsidP="00676657">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 xml:space="preserve"> </w:t>
            </w:r>
          </w:p>
        </w:tc>
        <w:tc>
          <w:tcPr>
            <w:tcW w:w="874" w:type="pct"/>
            <w:tcBorders>
              <w:top w:val="outset" w:sz="6" w:space="0" w:color="auto"/>
              <w:left w:val="outset" w:sz="6" w:space="0" w:color="auto"/>
              <w:bottom w:val="outset" w:sz="6" w:space="0" w:color="auto"/>
              <w:right w:val="outset" w:sz="6" w:space="0" w:color="auto"/>
            </w:tcBorders>
          </w:tcPr>
          <w:p w14:paraId="714F7DBD" w14:textId="77777777" w:rsidR="00FD4CAE" w:rsidRPr="00007510" w:rsidRDefault="00AB2F2E" w:rsidP="00194E3F">
            <w:pPr>
              <w:spacing w:after="0" w:line="240" w:lineRule="auto"/>
              <w:rPr>
                <w:rFonts w:ascii="Times New Roman" w:eastAsia="Times New Roman" w:hAnsi="Times New Roman" w:cs="Times New Roman"/>
                <w:sz w:val="28"/>
                <w:szCs w:val="28"/>
                <w:lang w:eastAsia="lv-LV"/>
              </w:rPr>
            </w:pPr>
            <w:r w:rsidRPr="2E0CBDC3">
              <w:rPr>
                <w:rFonts w:ascii="Times New Roman" w:eastAsia="Times New Roman" w:hAnsi="Times New Roman" w:cs="Times New Roman"/>
                <w:sz w:val="28"/>
                <w:szCs w:val="28"/>
                <w:lang w:eastAsia="lv-LV"/>
              </w:rPr>
              <w:t>19.</w:t>
            </w:r>
            <w:r w:rsidR="001F79E6" w:rsidRPr="2E0CBDC3">
              <w:rPr>
                <w:rFonts w:ascii="Times New Roman" w:eastAsia="Times New Roman" w:hAnsi="Times New Roman" w:cs="Times New Roman"/>
                <w:sz w:val="28"/>
                <w:szCs w:val="28"/>
                <w:lang w:eastAsia="lv-LV"/>
              </w:rPr>
              <w:t> </w:t>
            </w:r>
            <w:r w:rsidRPr="2E0CBDC3">
              <w:rPr>
                <w:rFonts w:ascii="Times New Roman" w:eastAsia="Times New Roman" w:hAnsi="Times New Roman" w:cs="Times New Roman"/>
                <w:sz w:val="28"/>
                <w:szCs w:val="28"/>
                <w:lang w:eastAsia="lv-LV"/>
              </w:rPr>
              <w:t>panta piektā daļa</w:t>
            </w:r>
          </w:p>
        </w:tc>
        <w:tc>
          <w:tcPr>
            <w:tcW w:w="1162" w:type="pct"/>
            <w:gridSpan w:val="2"/>
            <w:tcBorders>
              <w:top w:val="outset" w:sz="6" w:space="0" w:color="auto"/>
              <w:left w:val="outset" w:sz="6" w:space="0" w:color="auto"/>
              <w:bottom w:val="outset" w:sz="6" w:space="0" w:color="auto"/>
              <w:right w:val="outset" w:sz="6" w:space="0" w:color="auto"/>
            </w:tcBorders>
          </w:tcPr>
          <w:p w14:paraId="714F7DBE" w14:textId="179E25BB" w:rsidR="00FD4CAE" w:rsidRPr="00C82F78" w:rsidRDefault="00AB2F2E" w:rsidP="000F7FAA">
            <w:pPr>
              <w:spacing w:before="100" w:beforeAutospacing="1" w:after="100" w:afterAutospacing="1" w:line="36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0" w:type="pct"/>
            <w:tcBorders>
              <w:top w:val="outset" w:sz="6" w:space="0" w:color="auto"/>
              <w:left w:val="outset" w:sz="6" w:space="0" w:color="auto"/>
              <w:bottom w:val="outset" w:sz="6" w:space="0" w:color="auto"/>
              <w:right w:val="outset" w:sz="6" w:space="0" w:color="auto"/>
            </w:tcBorders>
          </w:tcPr>
          <w:p w14:paraId="714F7DBF" w14:textId="5FFF52CD" w:rsidR="00FD4CAE" w:rsidRPr="00C82F78" w:rsidRDefault="00073C64" w:rsidP="00FD4CAE">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lv-LV"/>
              </w:rPr>
              <w:t>Likumprojekts</w:t>
            </w:r>
            <w:r w:rsidR="00AB2F2E" w:rsidRPr="00C82F78">
              <w:rPr>
                <w:rFonts w:ascii="Times New Roman" w:eastAsia="Times New Roman" w:hAnsi="Times New Roman" w:cs="Times New Roman"/>
                <w:sz w:val="28"/>
                <w:szCs w:val="28"/>
                <w:lang w:eastAsia="lv-LV"/>
              </w:rPr>
              <w:t xml:space="preserve"> stingrākas prasības neparedz</w:t>
            </w:r>
            <w:r w:rsidR="009D7409">
              <w:rPr>
                <w:rFonts w:ascii="Times New Roman" w:eastAsia="Times New Roman" w:hAnsi="Times New Roman" w:cs="Times New Roman"/>
                <w:sz w:val="28"/>
                <w:szCs w:val="28"/>
                <w:lang w:eastAsia="lv-LV"/>
              </w:rPr>
              <w:t>.</w:t>
            </w:r>
          </w:p>
        </w:tc>
      </w:tr>
      <w:tr w:rsidR="00E45C83" w:rsidRPr="00C82F78" w14:paraId="714F7DC5" w14:textId="77777777" w:rsidTr="00B76D0F">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714F7DC1" w14:textId="283A503E" w:rsidR="00E45C83" w:rsidRPr="00194E3F" w:rsidRDefault="1F817BA1" w:rsidP="00194E3F">
            <w:pPr>
              <w:spacing w:after="0" w:line="240" w:lineRule="auto"/>
              <w:rPr>
                <w:rFonts w:ascii="Times New Roman" w:eastAsia="Times New Roman" w:hAnsi="Times New Roman" w:cs="Times New Roman"/>
                <w:sz w:val="28"/>
                <w:szCs w:val="28"/>
                <w:lang w:eastAsia="lv-LV"/>
              </w:rPr>
            </w:pPr>
            <w:r w:rsidRPr="00194E3F">
              <w:rPr>
                <w:rFonts w:ascii="Times New Roman" w:eastAsia="Times New Roman" w:hAnsi="Times New Roman" w:cs="Times New Roman"/>
                <w:sz w:val="28"/>
                <w:szCs w:val="28"/>
                <w:lang w:eastAsia="lv-LV"/>
              </w:rPr>
              <w:t>Regulas Nr. 1907/2006 67. pants un XVII pielikums; regulas Nr. 528/2012 58. pants</w:t>
            </w:r>
          </w:p>
        </w:tc>
        <w:tc>
          <w:tcPr>
            <w:tcW w:w="874" w:type="pct"/>
            <w:tcBorders>
              <w:top w:val="outset" w:sz="6" w:space="0" w:color="auto"/>
              <w:left w:val="outset" w:sz="6" w:space="0" w:color="auto"/>
              <w:bottom w:val="outset" w:sz="6" w:space="0" w:color="auto"/>
              <w:right w:val="outset" w:sz="6" w:space="0" w:color="auto"/>
            </w:tcBorders>
          </w:tcPr>
          <w:p w14:paraId="714F7DC2" w14:textId="723757A1" w:rsidR="00E45C83" w:rsidRPr="00C82F78" w:rsidRDefault="00E45C83" w:rsidP="00D00A4B">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19. panta sestā daļa</w:t>
            </w:r>
          </w:p>
        </w:tc>
        <w:tc>
          <w:tcPr>
            <w:tcW w:w="1162" w:type="pct"/>
            <w:gridSpan w:val="2"/>
            <w:tcBorders>
              <w:top w:val="outset" w:sz="6" w:space="0" w:color="auto"/>
              <w:left w:val="outset" w:sz="6" w:space="0" w:color="auto"/>
              <w:bottom w:val="outset" w:sz="6" w:space="0" w:color="auto"/>
              <w:right w:val="outset" w:sz="6" w:space="0" w:color="auto"/>
            </w:tcBorders>
          </w:tcPr>
          <w:p w14:paraId="714F7DC3" w14:textId="6B6187A8" w:rsidR="00E45C83" w:rsidRPr="00C82F78" w:rsidRDefault="00E45C83" w:rsidP="000F7FAA">
            <w:pPr>
              <w:spacing w:before="100" w:beforeAutospacing="1" w:after="100" w:afterAutospacing="1" w:line="36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0" w:type="pct"/>
            <w:tcBorders>
              <w:top w:val="outset" w:sz="6" w:space="0" w:color="auto"/>
              <w:left w:val="outset" w:sz="6" w:space="0" w:color="auto"/>
              <w:bottom w:val="outset" w:sz="6" w:space="0" w:color="auto"/>
              <w:right w:val="outset" w:sz="6" w:space="0" w:color="auto"/>
            </w:tcBorders>
          </w:tcPr>
          <w:p w14:paraId="714F7DC4" w14:textId="59067E53" w:rsidR="00E45C83" w:rsidRPr="00C82F78" w:rsidRDefault="000E3FC5" w:rsidP="00E45C83">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lv-LV"/>
              </w:rPr>
              <w:t xml:space="preserve">Likumprojekts </w:t>
            </w:r>
            <w:r w:rsidR="00E45C83" w:rsidRPr="00C82F78">
              <w:rPr>
                <w:rFonts w:ascii="Times New Roman" w:eastAsia="Times New Roman" w:hAnsi="Times New Roman" w:cs="Times New Roman"/>
                <w:sz w:val="28"/>
                <w:szCs w:val="28"/>
                <w:lang w:eastAsia="lv-LV"/>
              </w:rPr>
              <w:t>stingrākas prasības neparedz</w:t>
            </w:r>
            <w:r w:rsidR="009D7409">
              <w:rPr>
                <w:rFonts w:ascii="Times New Roman" w:eastAsia="Times New Roman" w:hAnsi="Times New Roman" w:cs="Times New Roman"/>
                <w:sz w:val="28"/>
                <w:szCs w:val="28"/>
                <w:lang w:eastAsia="lv-LV"/>
              </w:rPr>
              <w:t>.</w:t>
            </w:r>
          </w:p>
        </w:tc>
      </w:tr>
      <w:tr w:rsidR="00E45C83" w:rsidRPr="00C82F78" w14:paraId="714F7DCA" w14:textId="769B8C7B" w:rsidTr="00B76D0F">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714F7DC6" w14:textId="5D1FB972" w:rsidR="00E45C83" w:rsidRPr="00C82F78" w:rsidRDefault="41B70013" w:rsidP="00194E3F">
            <w:pPr>
              <w:spacing w:after="0" w:line="240" w:lineRule="auto"/>
              <w:rPr>
                <w:rFonts w:ascii="Times New Roman" w:eastAsia="Times New Roman" w:hAnsi="Times New Roman" w:cs="Times New Roman"/>
                <w:sz w:val="28"/>
                <w:szCs w:val="28"/>
                <w:lang w:eastAsia="lv-LV"/>
              </w:rPr>
            </w:pPr>
            <w:r w:rsidRPr="00194E3F">
              <w:rPr>
                <w:rFonts w:ascii="Times New Roman" w:eastAsia="Times New Roman" w:hAnsi="Times New Roman" w:cs="Times New Roman"/>
                <w:sz w:val="28"/>
                <w:szCs w:val="28"/>
                <w:lang w:eastAsia="lv-LV"/>
              </w:rPr>
              <w:t>Regulas Nr. 1907/2006 XVII pielikuma 27. un 23. ieraksts</w:t>
            </w:r>
          </w:p>
        </w:tc>
        <w:tc>
          <w:tcPr>
            <w:tcW w:w="874" w:type="pct"/>
            <w:tcBorders>
              <w:top w:val="outset" w:sz="6" w:space="0" w:color="auto"/>
              <w:left w:val="outset" w:sz="6" w:space="0" w:color="auto"/>
              <w:bottom w:val="outset" w:sz="6" w:space="0" w:color="auto"/>
              <w:right w:val="outset" w:sz="6" w:space="0" w:color="auto"/>
            </w:tcBorders>
          </w:tcPr>
          <w:p w14:paraId="714F7DC7" w14:textId="05444329" w:rsidR="00E45C83" w:rsidRPr="00C82F78" w:rsidRDefault="00E45C83" w:rsidP="00E45C83">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19. panta septītā daļa</w:t>
            </w:r>
          </w:p>
        </w:tc>
        <w:tc>
          <w:tcPr>
            <w:tcW w:w="1162" w:type="pct"/>
            <w:gridSpan w:val="2"/>
            <w:tcBorders>
              <w:top w:val="outset" w:sz="6" w:space="0" w:color="auto"/>
              <w:left w:val="outset" w:sz="6" w:space="0" w:color="auto"/>
              <w:bottom w:val="outset" w:sz="6" w:space="0" w:color="auto"/>
              <w:right w:val="outset" w:sz="6" w:space="0" w:color="auto"/>
            </w:tcBorders>
          </w:tcPr>
          <w:p w14:paraId="714F7DC8" w14:textId="385A2852" w:rsidR="00E45C83" w:rsidRPr="00C82F78" w:rsidRDefault="00E45C83" w:rsidP="000F7FAA">
            <w:pPr>
              <w:spacing w:before="100" w:beforeAutospacing="1" w:after="100" w:afterAutospacing="1" w:line="36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0" w:type="pct"/>
            <w:tcBorders>
              <w:top w:val="outset" w:sz="6" w:space="0" w:color="auto"/>
              <w:left w:val="outset" w:sz="6" w:space="0" w:color="auto"/>
              <w:bottom w:val="outset" w:sz="6" w:space="0" w:color="auto"/>
              <w:right w:val="outset" w:sz="6" w:space="0" w:color="auto"/>
            </w:tcBorders>
          </w:tcPr>
          <w:p w14:paraId="714F7DC9" w14:textId="0393A172" w:rsidR="00E45C83" w:rsidRPr="00C82F78" w:rsidRDefault="000E3FC5" w:rsidP="00E45C83">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lv-LV"/>
              </w:rPr>
              <w:t xml:space="preserve">Likumprojekts </w:t>
            </w:r>
            <w:r w:rsidR="00E45C83" w:rsidRPr="00C82F78">
              <w:rPr>
                <w:rFonts w:ascii="Times New Roman" w:eastAsia="Times New Roman" w:hAnsi="Times New Roman" w:cs="Times New Roman"/>
                <w:sz w:val="28"/>
                <w:szCs w:val="28"/>
                <w:lang w:eastAsia="lv-LV"/>
              </w:rPr>
              <w:t>stingrākas prasības neparedz</w:t>
            </w:r>
            <w:r w:rsidR="009D7409">
              <w:rPr>
                <w:rFonts w:ascii="Times New Roman" w:eastAsia="Times New Roman" w:hAnsi="Times New Roman" w:cs="Times New Roman"/>
                <w:sz w:val="28"/>
                <w:szCs w:val="28"/>
                <w:lang w:eastAsia="lv-LV"/>
              </w:rPr>
              <w:t>.</w:t>
            </w:r>
          </w:p>
        </w:tc>
      </w:tr>
      <w:tr w:rsidR="00E45C83" w:rsidRPr="00C82F78" w14:paraId="714F7DCF" w14:textId="77777777" w:rsidTr="00B76D0F">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714F7DCB" w14:textId="60D7494B" w:rsidR="00E45C83" w:rsidRPr="00C82F78" w:rsidRDefault="00E45C83" w:rsidP="001F71B1">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Regulas Nr. 1907/2006 31.</w:t>
            </w:r>
            <w:r w:rsidR="001F71B1" w:rsidRPr="00C82F78">
              <w:rPr>
                <w:rFonts w:ascii="Times New Roman" w:eastAsia="Times New Roman" w:hAnsi="Times New Roman" w:cs="Times New Roman"/>
                <w:sz w:val="28"/>
                <w:szCs w:val="28"/>
                <w:lang w:eastAsia="lv-LV"/>
              </w:rPr>
              <w:t xml:space="preserve"> panta 1., 2., 3., 4., 6. un 9. punkts</w:t>
            </w:r>
            <w:r w:rsidRPr="00C82F78">
              <w:rPr>
                <w:rFonts w:ascii="Times New Roman" w:eastAsia="Times New Roman" w:hAnsi="Times New Roman" w:cs="Times New Roman"/>
                <w:sz w:val="28"/>
                <w:szCs w:val="28"/>
                <w:lang w:eastAsia="lv-LV"/>
              </w:rPr>
              <w:t> </w:t>
            </w:r>
            <w:r w:rsidR="001F71B1" w:rsidRPr="00C82F78" w:rsidDel="001F71B1">
              <w:rPr>
                <w:rFonts w:ascii="Times New Roman" w:eastAsia="Times New Roman" w:hAnsi="Times New Roman" w:cs="Times New Roman"/>
                <w:sz w:val="28"/>
                <w:szCs w:val="28"/>
                <w:lang w:eastAsia="lv-LV"/>
              </w:rPr>
              <w:t xml:space="preserve"> </w:t>
            </w:r>
          </w:p>
        </w:tc>
        <w:tc>
          <w:tcPr>
            <w:tcW w:w="874" w:type="pct"/>
            <w:tcBorders>
              <w:top w:val="outset" w:sz="6" w:space="0" w:color="auto"/>
              <w:left w:val="outset" w:sz="6" w:space="0" w:color="auto"/>
              <w:bottom w:val="outset" w:sz="6" w:space="0" w:color="auto"/>
              <w:right w:val="outset" w:sz="6" w:space="0" w:color="auto"/>
            </w:tcBorders>
          </w:tcPr>
          <w:p w14:paraId="714F7DCC" w14:textId="77777777" w:rsidR="00E45C83" w:rsidRPr="00C82F78" w:rsidRDefault="00E45C83" w:rsidP="00E45C83">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20. panta pirmā daļa</w:t>
            </w:r>
          </w:p>
        </w:tc>
        <w:tc>
          <w:tcPr>
            <w:tcW w:w="1162" w:type="pct"/>
            <w:gridSpan w:val="2"/>
            <w:tcBorders>
              <w:top w:val="outset" w:sz="6" w:space="0" w:color="auto"/>
              <w:left w:val="outset" w:sz="6" w:space="0" w:color="auto"/>
              <w:bottom w:val="outset" w:sz="6" w:space="0" w:color="auto"/>
              <w:right w:val="outset" w:sz="6" w:space="0" w:color="auto"/>
            </w:tcBorders>
          </w:tcPr>
          <w:p w14:paraId="714F7DCD" w14:textId="0B2BC0F6" w:rsidR="00E45C83" w:rsidRPr="00C82F78" w:rsidRDefault="00E45C83" w:rsidP="000F7FAA">
            <w:pPr>
              <w:spacing w:before="100" w:beforeAutospacing="1" w:after="100" w:afterAutospacing="1" w:line="36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0" w:type="pct"/>
            <w:tcBorders>
              <w:top w:val="outset" w:sz="6" w:space="0" w:color="auto"/>
              <w:left w:val="outset" w:sz="6" w:space="0" w:color="auto"/>
              <w:bottom w:val="outset" w:sz="6" w:space="0" w:color="auto"/>
              <w:right w:val="outset" w:sz="6" w:space="0" w:color="auto"/>
            </w:tcBorders>
          </w:tcPr>
          <w:p w14:paraId="714F7DCE" w14:textId="780D9FCC" w:rsidR="00E45C83" w:rsidRPr="00C82F78" w:rsidRDefault="000E3FC5" w:rsidP="00B76051">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lv-LV"/>
              </w:rPr>
              <w:t xml:space="preserve">Likumprojekts </w:t>
            </w:r>
            <w:r w:rsidR="00E45C83" w:rsidRPr="00C82F78">
              <w:rPr>
                <w:rFonts w:ascii="Times New Roman" w:eastAsia="Times New Roman" w:hAnsi="Times New Roman" w:cs="Times New Roman"/>
                <w:sz w:val="28"/>
                <w:szCs w:val="28"/>
                <w:lang w:eastAsia="lv-LV"/>
              </w:rPr>
              <w:t>stingrākas prasības neparedz</w:t>
            </w:r>
            <w:r w:rsidR="009D7409">
              <w:rPr>
                <w:rFonts w:ascii="Times New Roman" w:eastAsia="Times New Roman" w:hAnsi="Times New Roman" w:cs="Times New Roman"/>
                <w:sz w:val="28"/>
                <w:szCs w:val="28"/>
                <w:lang w:eastAsia="lv-LV"/>
              </w:rPr>
              <w:t>.</w:t>
            </w:r>
          </w:p>
        </w:tc>
      </w:tr>
      <w:tr w:rsidR="00E45C83" w:rsidRPr="00C82F78" w14:paraId="714F7DD4" w14:textId="77777777" w:rsidTr="00B76D0F">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714F7DD0" w14:textId="153D94A7" w:rsidR="00E45C83" w:rsidRPr="00C82F78" w:rsidRDefault="00E45C83" w:rsidP="001F71B1">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 xml:space="preserve">Regulas Nr. 1907/2006 </w:t>
            </w:r>
            <w:r w:rsidR="001F71B1" w:rsidRPr="00C82F78">
              <w:rPr>
                <w:rFonts w:ascii="Times New Roman" w:eastAsia="Times New Roman" w:hAnsi="Times New Roman" w:cs="Times New Roman"/>
                <w:sz w:val="28"/>
                <w:szCs w:val="28"/>
                <w:lang w:eastAsia="lv-LV"/>
              </w:rPr>
              <w:t>22</w:t>
            </w:r>
            <w:r w:rsidRPr="00C82F78">
              <w:rPr>
                <w:rFonts w:ascii="Times New Roman" w:eastAsia="Times New Roman" w:hAnsi="Times New Roman" w:cs="Times New Roman"/>
                <w:sz w:val="28"/>
                <w:szCs w:val="28"/>
                <w:lang w:eastAsia="lv-LV"/>
              </w:rPr>
              <w:t>. pants</w:t>
            </w:r>
          </w:p>
        </w:tc>
        <w:tc>
          <w:tcPr>
            <w:tcW w:w="874" w:type="pct"/>
            <w:tcBorders>
              <w:top w:val="outset" w:sz="6" w:space="0" w:color="auto"/>
              <w:left w:val="outset" w:sz="6" w:space="0" w:color="auto"/>
              <w:bottom w:val="outset" w:sz="6" w:space="0" w:color="auto"/>
              <w:right w:val="outset" w:sz="6" w:space="0" w:color="auto"/>
            </w:tcBorders>
          </w:tcPr>
          <w:p w14:paraId="714F7DD1" w14:textId="77777777" w:rsidR="00E45C83" w:rsidRPr="00C82F78" w:rsidRDefault="00E45C83" w:rsidP="00E45C83">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20. panta otrā daļa</w:t>
            </w:r>
          </w:p>
        </w:tc>
        <w:tc>
          <w:tcPr>
            <w:tcW w:w="1162" w:type="pct"/>
            <w:gridSpan w:val="2"/>
            <w:tcBorders>
              <w:top w:val="outset" w:sz="6" w:space="0" w:color="auto"/>
              <w:left w:val="outset" w:sz="6" w:space="0" w:color="auto"/>
              <w:bottom w:val="outset" w:sz="6" w:space="0" w:color="auto"/>
              <w:right w:val="outset" w:sz="6" w:space="0" w:color="auto"/>
            </w:tcBorders>
          </w:tcPr>
          <w:p w14:paraId="714F7DD2" w14:textId="7959F57D" w:rsidR="00E45C83" w:rsidRPr="00C82F78" w:rsidRDefault="00E45C83" w:rsidP="000F7FAA">
            <w:pPr>
              <w:spacing w:before="100" w:beforeAutospacing="1" w:after="100" w:afterAutospacing="1" w:line="36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0" w:type="pct"/>
            <w:tcBorders>
              <w:top w:val="outset" w:sz="6" w:space="0" w:color="auto"/>
              <w:left w:val="outset" w:sz="6" w:space="0" w:color="auto"/>
              <w:bottom w:val="outset" w:sz="6" w:space="0" w:color="auto"/>
              <w:right w:val="outset" w:sz="6" w:space="0" w:color="auto"/>
            </w:tcBorders>
          </w:tcPr>
          <w:p w14:paraId="714F7DD3" w14:textId="3DB85C81" w:rsidR="00E45C83" w:rsidRPr="00C82F78" w:rsidRDefault="000E3FC5" w:rsidP="00B76051">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lv-LV"/>
              </w:rPr>
              <w:t xml:space="preserve">Likumprojekts </w:t>
            </w:r>
            <w:r w:rsidR="00E45C83" w:rsidRPr="00C82F78">
              <w:rPr>
                <w:rFonts w:ascii="Times New Roman" w:eastAsia="Times New Roman" w:hAnsi="Times New Roman" w:cs="Times New Roman"/>
                <w:sz w:val="28"/>
                <w:szCs w:val="28"/>
                <w:lang w:eastAsia="lv-LV"/>
              </w:rPr>
              <w:t>stingrākas prasības neparedz</w:t>
            </w:r>
            <w:r w:rsidR="009D7409">
              <w:rPr>
                <w:rFonts w:ascii="Times New Roman" w:eastAsia="Times New Roman" w:hAnsi="Times New Roman" w:cs="Times New Roman"/>
                <w:sz w:val="28"/>
                <w:szCs w:val="28"/>
                <w:lang w:eastAsia="lv-LV"/>
              </w:rPr>
              <w:t>.</w:t>
            </w:r>
          </w:p>
        </w:tc>
      </w:tr>
      <w:tr w:rsidR="00E45C83" w:rsidRPr="00C82F78" w14:paraId="714F7DD9" w14:textId="77777777" w:rsidTr="00B76D0F">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714F7DD5" w14:textId="21116257" w:rsidR="00E45C83" w:rsidRPr="00C82F78" w:rsidRDefault="00E45C83" w:rsidP="001F71B1">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Regula</w:t>
            </w:r>
            <w:r w:rsidR="009D3520" w:rsidRPr="00C82F78">
              <w:rPr>
                <w:rFonts w:ascii="Times New Roman" w:eastAsia="Times New Roman" w:hAnsi="Times New Roman" w:cs="Times New Roman"/>
                <w:sz w:val="28"/>
                <w:szCs w:val="28"/>
                <w:lang w:eastAsia="lv-LV"/>
              </w:rPr>
              <w:t>s</w:t>
            </w:r>
            <w:r w:rsidRPr="00C82F78">
              <w:rPr>
                <w:rFonts w:ascii="Times New Roman" w:eastAsia="Times New Roman" w:hAnsi="Times New Roman" w:cs="Times New Roman"/>
                <w:sz w:val="28"/>
                <w:szCs w:val="28"/>
                <w:lang w:eastAsia="lv-LV"/>
              </w:rPr>
              <w:t xml:space="preserve"> Nr. 1907/2006 </w:t>
            </w:r>
            <w:r w:rsidR="001F71B1" w:rsidRPr="00C82F78">
              <w:rPr>
                <w:rFonts w:ascii="Times New Roman" w:eastAsia="Times New Roman" w:hAnsi="Times New Roman" w:cs="Times New Roman"/>
                <w:sz w:val="28"/>
                <w:szCs w:val="28"/>
                <w:lang w:eastAsia="lv-LV"/>
              </w:rPr>
              <w:t xml:space="preserve">5., 6. </w:t>
            </w:r>
            <w:r w:rsidRPr="00C82F78">
              <w:rPr>
                <w:rFonts w:ascii="Times New Roman" w:eastAsia="Times New Roman" w:hAnsi="Times New Roman" w:cs="Times New Roman"/>
                <w:sz w:val="28"/>
                <w:szCs w:val="28"/>
                <w:lang w:eastAsia="lv-LV"/>
              </w:rPr>
              <w:t xml:space="preserve">un </w:t>
            </w:r>
            <w:r w:rsidR="001F71B1" w:rsidRPr="00C82F78">
              <w:rPr>
                <w:rFonts w:ascii="Times New Roman" w:eastAsia="Times New Roman" w:hAnsi="Times New Roman" w:cs="Times New Roman"/>
                <w:sz w:val="28"/>
                <w:szCs w:val="28"/>
                <w:lang w:eastAsia="lv-LV"/>
              </w:rPr>
              <w:t>7</w:t>
            </w:r>
            <w:r w:rsidRPr="00C82F78">
              <w:rPr>
                <w:rFonts w:ascii="Times New Roman" w:eastAsia="Times New Roman" w:hAnsi="Times New Roman" w:cs="Times New Roman"/>
                <w:sz w:val="28"/>
                <w:szCs w:val="28"/>
                <w:lang w:eastAsia="lv-LV"/>
              </w:rPr>
              <w:t>.</w:t>
            </w:r>
            <w:r w:rsidR="001F71B1" w:rsidRPr="00C82F78">
              <w:rPr>
                <w:rFonts w:ascii="Times New Roman" w:eastAsia="Times New Roman" w:hAnsi="Times New Roman" w:cs="Times New Roman"/>
                <w:sz w:val="28"/>
                <w:szCs w:val="28"/>
                <w:lang w:eastAsia="lv-LV"/>
              </w:rPr>
              <w:t> </w:t>
            </w:r>
            <w:r w:rsidRPr="00C82F78">
              <w:rPr>
                <w:rFonts w:ascii="Times New Roman" w:eastAsia="Times New Roman" w:hAnsi="Times New Roman" w:cs="Times New Roman"/>
                <w:sz w:val="28"/>
                <w:szCs w:val="28"/>
                <w:lang w:eastAsia="lv-LV"/>
              </w:rPr>
              <w:t>punkts</w:t>
            </w:r>
          </w:p>
        </w:tc>
        <w:tc>
          <w:tcPr>
            <w:tcW w:w="874" w:type="pct"/>
            <w:tcBorders>
              <w:top w:val="outset" w:sz="6" w:space="0" w:color="auto"/>
              <w:left w:val="outset" w:sz="6" w:space="0" w:color="auto"/>
              <w:bottom w:val="outset" w:sz="6" w:space="0" w:color="auto"/>
              <w:right w:val="outset" w:sz="6" w:space="0" w:color="auto"/>
            </w:tcBorders>
          </w:tcPr>
          <w:p w14:paraId="714F7DD6" w14:textId="77777777" w:rsidR="00E45C83" w:rsidRPr="00C82F78" w:rsidRDefault="00E45C83" w:rsidP="00E45C83">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20. panta trešā daļa</w:t>
            </w:r>
          </w:p>
        </w:tc>
        <w:tc>
          <w:tcPr>
            <w:tcW w:w="1162" w:type="pct"/>
            <w:gridSpan w:val="2"/>
            <w:tcBorders>
              <w:top w:val="outset" w:sz="6" w:space="0" w:color="auto"/>
              <w:left w:val="outset" w:sz="6" w:space="0" w:color="auto"/>
              <w:bottom w:val="outset" w:sz="6" w:space="0" w:color="auto"/>
              <w:right w:val="outset" w:sz="6" w:space="0" w:color="auto"/>
            </w:tcBorders>
          </w:tcPr>
          <w:p w14:paraId="714F7DD7" w14:textId="0EDB0523" w:rsidR="00E45C83" w:rsidRPr="00C82F78" w:rsidRDefault="00E45C83" w:rsidP="000F7FAA">
            <w:pPr>
              <w:spacing w:before="100" w:beforeAutospacing="1" w:after="100" w:afterAutospacing="1" w:line="36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0" w:type="pct"/>
            <w:tcBorders>
              <w:top w:val="outset" w:sz="6" w:space="0" w:color="auto"/>
              <w:left w:val="outset" w:sz="6" w:space="0" w:color="auto"/>
              <w:bottom w:val="outset" w:sz="6" w:space="0" w:color="auto"/>
              <w:right w:val="outset" w:sz="6" w:space="0" w:color="auto"/>
            </w:tcBorders>
          </w:tcPr>
          <w:p w14:paraId="714F7DD8" w14:textId="64C1A364" w:rsidR="00E45C83" w:rsidRPr="00C82F78" w:rsidRDefault="000E3FC5" w:rsidP="00B76051">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lv-LV"/>
              </w:rPr>
              <w:t xml:space="preserve">Likumprojekts </w:t>
            </w:r>
            <w:r w:rsidR="00E45C83" w:rsidRPr="00C82F78">
              <w:rPr>
                <w:rFonts w:ascii="Times New Roman" w:eastAsia="Times New Roman" w:hAnsi="Times New Roman" w:cs="Times New Roman"/>
                <w:sz w:val="28"/>
                <w:szCs w:val="28"/>
                <w:lang w:eastAsia="lv-LV"/>
              </w:rPr>
              <w:t>stingrākas prasības neparedz</w:t>
            </w:r>
            <w:r w:rsidR="009D7409">
              <w:rPr>
                <w:rFonts w:ascii="Times New Roman" w:eastAsia="Times New Roman" w:hAnsi="Times New Roman" w:cs="Times New Roman"/>
                <w:sz w:val="28"/>
                <w:szCs w:val="28"/>
                <w:lang w:eastAsia="lv-LV"/>
              </w:rPr>
              <w:t>.</w:t>
            </w:r>
          </w:p>
        </w:tc>
      </w:tr>
      <w:tr w:rsidR="00E45C83" w:rsidRPr="00C82F78" w14:paraId="714F7DDE" w14:textId="77777777" w:rsidTr="00B76D0F">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714F7DDA" w14:textId="32F66445" w:rsidR="00E45C83" w:rsidRPr="00C82F78" w:rsidRDefault="00E45C83" w:rsidP="00E45C83">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 xml:space="preserve">Regulas Nr. 1907/2006 </w:t>
            </w:r>
            <w:r w:rsidR="001F71B1" w:rsidRPr="00C82F78">
              <w:rPr>
                <w:rFonts w:ascii="Times New Roman" w:eastAsia="Times New Roman" w:hAnsi="Times New Roman" w:cs="Times New Roman"/>
                <w:sz w:val="28"/>
                <w:szCs w:val="28"/>
                <w:lang w:eastAsia="lv-LV"/>
              </w:rPr>
              <w:t>14</w:t>
            </w:r>
            <w:r w:rsidRPr="00C82F78">
              <w:rPr>
                <w:rFonts w:ascii="Times New Roman" w:eastAsia="Times New Roman" w:hAnsi="Times New Roman" w:cs="Times New Roman"/>
                <w:sz w:val="28"/>
                <w:szCs w:val="28"/>
                <w:lang w:eastAsia="lv-LV"/>
              </w:rPr>
              <w:t>. pants</w:t>
            </w:r>
          </w:p>
        </w:tc>
        <w:tc>
          <w:tcPr>
            <w:tcW w:w="874" w:type="pct"/>
            <w:tcBorders>
              <w:top w:val="outset" w:sz="6" w:space="0" w:color="auto"/>
              <w:left w:val="outset" w:sz="6" w:space="0" w:color="auto"/>
              <w:bottom w:val="outset" w:sz="6" w:space="0" w:color="auto"/>
              <w:right w:val="outset" w:sz="6" w:space="0" w:color="auto"/>
            </w:tcBorders>
          </w:tcPr>
          <w:p w14:paraId="714F7DDB" w14:textId="77777777" w:rsidR="00E45C83" w:rsidRPr="00C82F78" w:rsidRDefault="00E45C83" w:rsidP="00E45C83">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20. panta ceturtā daļa</w:t>
            </w:r>
          </w:p>
        </w:tc>
        <w:tc>
          <w:tcPr>
            <w:tcW w:w="1162" w:type="pct"/>
            <w:gridSpan w:val="2"/>
            <w:tcBorders>
              <w:top w:val="outset" w:sz="6" w:space="0" w:color="auto"/>
              <w:left w:val="outset" w:sz="6" w:space="0" w:color="auto"/>
              <w:bottom w:val="outset" w:sz="6" w:space="0" w:color="auto"/>
              <w:right w:val="outset" w:sz="6" w:space="0" w:color="auto"/>
            </w:tcBorders>
          </w:tcPr>
          <w:p w14:paraId="714F7DDC" w14:textId="11373AE4" w:rsidR="00E45C83" w:rsidRPr="00C82F78" w:rsidRDefault="00E45C83" w:rsidP="000F7FAA">
            <w:pPr>
              <w:spacing w:before="100" w:beforeAutospacing="1" w:after="100" w:afterAutospacing="1" w:line="36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0" w:type="pct"/>
            <w:tcBorders>
              <w:top w:val="outset" w:sz="6" w:space="0" w:color="auto"/>
              <w:left w:val="outset" w:sz="6" w:space="0" w:color="auto"/>
              <w:bottom w:val="outset" w:sz="6" w:space="0" w:color="auto"/>
              <w:right w:val="outset" w:sz="6" w:space="0" w:color="auto"/>
            </w:tcBorders>
          </w:tcPr>
          <w:p w14:paraId="714F7DDD" w14:textId="73A62E0F" w:rsidR="00E45C83" w:rsidRPr="00C82F78" w:rsidRDefault="000E3FC5" w:rsidP="00B76051">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lv-LV"/>
              </w:rPr>
              <w:t>Likumprojekts</w:t>
            </w:r>
            <w:r w:rsidR="00E45C83" w:rsidRPr="00C82F78">
              <w:rPr>
                <w:rFonts w:ascii="Times New Roman" w:eastAsia="Times New Roman" w:hAnsi="Times New Roman" w:cs="Times New Roman"/>
                <w:sz w:val="28"/>
                <w:szCs w:val="28"/>
                <w:lang w:eastAsia="lv-LV"/>
              </w:rPr>
              <w:t xml:space="preserve"> stingrākas prasības neparedz</w:t>
            </w:r>
            <w:r w:rsidR="009D7409">
              <w:rPr>
                <w:rFonts w:ascii="Times New Roman" w:eastAsia="Times New Roman" w:hAnsi="Times New Roman" w:cs="Times New Roman"/>
                <w:sz w:val="28"/>
                <w:szCs w:val="28"/>
                <w:lang w:eastAsia="lv-LV"/>
              </w:rPr>
              <w:t>.</w:t>
            </w:r>
          </w:p>
        </w:tc>
      </w:tr>
      <w:tr w:rsidR="001F71B1" w:rsidRPr="00C82F78" w14:paraId="5D37C86B" w14:textId="77777777" w:rsidTr="00B76D0F">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586543BE" w14:textId="77777777" w:rsidR="001F71B1" w:rsidRPr="00C82F78" w:rsidRDefault="001F71B1" w:rsidP="006345CD">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 xml:space="preserve">Regulas Nr. 1907/2006 36. pants </w:t>
            </w:r>
          </w:p>
        </w:tc>
        <w:tc>
          <w:tcPr>
            <w:tcW w:w="874" w:type="pct"/>
            <w:tcBorders>
              <w:top w:val="outset" w:sz="6" w:space="0" w:color="auto"/>
              <w:left w:val="outset" w:sz="6" w:space="0" w:color="auto"/>
              <w:bottom w:val="outset" w:sz="6" w:space="0" w:color="auto"/>
              <w:right w:val="outset" w:sz="6" w:space="0" w:color="auto"/>
            </w:tcBorders>
          </w:tcPr>
          <w:p w14:paraId="3FE4BCE5" w14:textId="77777777" w:rsidR="001F71B1" w:rsidRPr="00C82F78" w:rsidRDefault="001F71B1" w:rsidP="006345CD">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20. panta piektā daļa</w:t>
            </w:r>
          </w:p>
        </w:tc>
        <w:tc>
          <w:tcPr>
            <w:tcW w:w="1162" w:type="pct"/>
            <w:gridSpan w:val="2"/>
            <w:tcBorders>
              <w:top w:val="outset" w:sz="6" w:space="0" w:color="auto"/>
              <w:left w:val="outset" w:sz="6" w:space="0" w:color="auto"/>
              <w:bottom w:val="outset" w:sz="6" w:space="0" w:color="auto"/>
              <w:right w:val="outset" w:sz="6" w:space="0" w:color="auto"/>
            </w:tcBorders>
          </w:tcPr>
          <w:p w14:paraId="452F741C" w14:textId="37762D94" w:rsidR="001F71B1" w:rsidRPr="00C82F78" w:rsidRDefault="001F71B1" w:rsidP="000F7FAA">
            <w:pPr>
              <w:spacing w:before="100" w:beforeAutospacing="1" w:after="100" w:afterAutospacing="1" w:line="36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0" w:type="pct"/>
            <w:tcBorders>
              <w:top w:val="outset" w:sz="6" w:space="0" w:color="auto"/>
              <w:left w:val="outset" w:sz="6" w:space="0" w:color="auto"/>
              <w:bottom w:val="outset" w:sz="6" w:space="0" w:color="auto"/>
              <w:right w:val="outset" w:sz="6" w:space="0" w:color="auto"/>
            </w:tcBorders>
          </w:tcPr>
          <w:p w14:paraId="4886249F" w14:textId="4941E385" w:rsidR="001F71B1" w:rsidRPr="00C82F78" w:rsidRDefault="000E3FC5" w:rsidP="006345CD">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lv-LV"/>
              </w:rPr>
              <w:t xml:space="preserve">Likumprojekts </w:t>
            </w:r>
            <w:r w:rsidR="001F71B1" w:rsidRPr="00C82F78">
              <w:rPr>
                <w:rFonts w:ascii="Times New Roman" w:eastAsia="Times New Roman" w:hAnsi="Times New Roman" w:cs="Times New Roman"/>
                <w:sz w:val="28"/>
                <w:szCs w:val="28"/>
                <w:lang w:eastAsia="lv-LV"/>
              </w:rPr>
              <w:t>stingrākas prasības neparedz</w:t>
            </w:r>
            <w:r w:rsidR="009D7409">
              <w:rPr>
                <w:rFonts w:ascii="Times New Roman" w:eastAsia="Times New Roman" w:hAnsi="Times New Roman" w:cs="Times New Roman"/>
                <w:sz w:val="28"/>
                <w:szCs w:val="28"/>
                <w:lang w:eastAsia="lv-LV"/>
              </w:rPr>
              <w:t>.</w:t>
            </w:r>
          </w:p>
        </w:tc>
      </w:tr>
      <w:tr w:rsidR="001F71B1" w:rsidRPr="00C82F78" w14:paraId="390101F8" w14:textId="77777777" w:rsidTr="00B76D0F">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6CDA22D4" w14:textId="1321BCAF" w:rsidR="001F71B1" w:rsidRPr="00C82F78" w:rsidRDefault="001F71B1" w:rsidP="001F71B1">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 xml:space="preserve">Regulas Nr. 1907/2006 32., 33. un 34. pants </w:t>
            </w:r>
          </w:p>
        </w:tc>
        <w:tc>
          <w:tcPr>
            <w:tcW w:w="874" w:type="pct"/>
            <w:tcBorders>
              <w:top w:val="outset" w:sz="6" w:space="0" w:color="auto"/>
              <w:left w:val="outset" w:sz="6" w:space="0" w:color="auto"/>
              <w:bottom w:val="outset" w:sz="6" w:space="0" w:color="auto"/>
              <w:right w:val="outset" w:sz="6" w:space="0" w:color="auto"/>
            </w:tcBorders>
          </w:tcPr>
          <w:p w14:paraId="7D4677EC" w14:textId="04ADA600" w:rsidR="001F71B1" w:rsidRPr="00C82F78" w:rsidRDefault="001F71B1" w:rsidP="001F71B1">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20. panta sestā daļa</w:t>
            </w:r>
          </w:p>
        </w:tc>
        <w:tc>
          <w:tcPr>
            <w:tcW w:w="1162" w:type="pct"/>
            <w:gridSpan w:val="2"/>
            <w:tcBorders>
              <w:top w:val="outset" w:sz="6" w:space="0" w:color="auto"/>
              <w:left w:val="outset" w:sz="6" w:space="0" w:color="auto"/>
              <w:bottom w:val="outset" w:sz="6" w:space="0" w:color="auto"/>
              <w:right w:val="outset" w:sz="6" w:space="0" w:color="auto"/>
            </w:tcBorders>
          </w:tcPr>
          <w:p w14:paraId="13738BFA" w14:textId="1924E51C" w:rsidR="001F71B1" w:rsidRPr="00C82F78" w:rsidRDefault="001F71B1" w:rsidP="000F7FAA">
            <w:pPr>
              <w:spacing w:before="100" w:beforeAutospacing="1" w:after="100" w:afterAutospacing="1" w:line="36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0" w:type="pct"/>
            <w:tcBorders>
              <w:top w:val="outset" w:sz="6" w:space="0" w:color="auto"/>
              <w:left w:val="outset" w:sz="6" w:space="0" w:color="auto"/>
              <w:bottom w:val="outset" w:sz="6" w:space="0" w:color="auto"/>
              <w:right w:val="outset" w:sz="6" w:space="0" w:color="auto"/>
            </w:tcBorders>
          </w:tcPr>
          <w:p w14:paraId="52CDB762" w14:textId="7FC238B5" w:rsidR="001F71B1" w:rsidRPr="00C82F78" w:rsidRDefault="000E3FC5" w:rsidP="006345CD">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lv-LV"/>
              </w:rPr>
              <w:t xml:space="preserve">Likumprojekts </w:t>
            </w:r>
            <w:r w:rsidR="001F71B1" w:rsidRPr="00C82F78">
              <w:rPr>
                <w:rFonts w:ascii="Times New Roman" w:eastAsia="Times New Roman" w:hAnsi="Times New Roman" w:cs="Times New Roman"/>
                <w:sz w:val="28"/>
                <w:szCs w:val="28"/>
                <w:lang w:eastAsia="lv-LV"/>
              </w:rPr>
              <w:t>stingrākas prasības neparedz</w:t>
            </w:r>
            <w:r w:rsidR="009D7409">
              <w:rPr>
                <w:rFonts w:ascii="Times New Roman" w:eastAsia="Times New Roman" w:hAnsi="Times New Roman" w:cs="Times New Roman"/>
                <w:sz w:val="28"/>
                <w:szCs w:val="28"/>
                <w:lang w:eastAsia="lv-LV"/>
              </w:rPr>
              <w:t>.</w:t>
            </w:r>
          </w:p>
        </w:tc>
      </w:tr>
      <w:tr w:rsidR="00C13935" w:rsidRPr="00C82F78" w14:paraId="545337E9" w14:textId="77777777" w:rsidTr="00B76D0F">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435018E2" w14:textId="2D6E6C93" w:rsidR="00C13935" w:rsidRPr="00C82F78" w:rsidRDefault="2E0CBDC3" w:rsidP="00194E3F">
            <w:pPr>
              <w:spacing w:after="0" w:line="240" w:lineRule="auto"/>
              <w:rPr>
                <w:rFonts w:ascii="Times New Roman" w:eastAsia="Times New Roman" w:hAnsi="Times New Roman" w:cs="Times New Roman"/>
                <w:sz w:val="28"/>
                <w:szCs w:val="28"/>
                <w:lang w:eastAsia="lv-LV"/>
              </w:rPr>
            </w:pPr>
            <w:r w:rsidRPr="00194E3F">
              <w:rPr>
                <w:rFonts w:ascii="Times New Roman" w:eastAsia="Times New Roman" w:hAnsi="Times New Roman" w:cs="Times New Roman"/>
                <w:sz w:val="28"/>
                <w:szCs w:val="28"/>
                <w:lang w:eastAsia="lv-LV"/>
              </w:rPr>
              <w:t>Regulas Nr. 1907/2006 56. pants</w:t>
            </w:r>
            <w:r w:rsidRPr="00C82F78">
              <w:rPr>
                <w:rFonts w:ascii="Times New Roman" w:eastAsia="Times New Roman" w:hAnsi="Times New Roman" w:cs="Times New Roman"/>
                <w:sz w:val="28"/>
                <w:szCs w:val="28"/>
                <w:lang w:eastAsia="lv-LV"/>
              </w:rPr>
              <w:t xml:space="preserve"> </w:t>
            </w:r>
          </w:p>
        </w:tc>
        <w:tc>
          <w:tcPr>
            <w:tcW w:w="874" w:type="pct"/>
            <w:tcBorders>
              <w:top w:val="outset" w:sz="6" w:space="0" w:color="auto"/>
              <w:left w:val="outset" w:sz="6" w:space="0" w:color="auto"/>
              <w:bottom w:val="outset" w:sz="6" w:space="0" w:color="auto"/>
              <w:right w:val="outset" w:sz="6" w:space="0" w:color="auto"/>
            </w:tcBorders>
          </w:tcPr>
          <w:p w14:paraId="4B844BAA" w14:textId="77777777" w:rsidR="00C13935" w:rsidRPr="00C82F78" w:rsidRDefault="00C13935" w:rsidP="006345CD">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20. panta septītā daļa</w:t>
            </w:r>
          </w:p>
        </w:tc>
        <w:tc>
          <w:tcPr>
            <w:tcW w:w="1162" w:type="pct"/>
            <w:gridSpan w:val="2"/>
            <w:tcBorders>
              <w:top w:val="outset" w:sz="6" w:space="0" w:color="auto"/>
              <w:left w:val="outset" w:sz="6" w:space="0" w:color="auto"/>
              <w:bottom w:val="outset" w:sz="6" w:space="0" w:color="auto"/>
              <w:right w:val="outset" w:sz="6" w:space="0" w:color="auto"/>
            </w:tcBorders>
          </w:tcPr>
          <w:p w14:paraId="2D579825" w14:textId="255DF52F" w:rsidR="00C13935" w:rsidRPr="00C82F78" w:rsidRDefault="00C13935" w:rsidP="000F7FAA">
            <w:pPr>
              <w:spacing w:before="100" w:beforeAutospacing="1" w:after="100" w:afterAutospacing="1" w:line="36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0" w:type="pct"/>
            <w:tcBorders>
              <w:top w:val="outset" w:sz="6" w:space="0" w:color="auto"/>
              <w:left w:val="outset" w:sz="6" w:space="0" w:color="auto"/>
              <w:bottom w:val="outset" w:sz="6" w:space="0" w:color="auto"/>
              <w:right w:val="outset" w:sz="6" w:space="0" w:color="auto"/>
            </w:tcBorders>
          </w:tcPr>
          <w:p w14:paraId="14747FB0" w14:textId="4FEB25DE" w:rsidR="00C13935" w:rsidRPr="00C82F78" w:rsidRDefault="00B76051" w:rsidP="006345CD">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lv-LV"/>
              </w:rPr>
              <w:t>Likumprojekts</w:t>
            </w:r>
            <w:r w:rsidR="00C13935" w:rsidRPr="00C82F78">
              <w:rPr>
                <w:rFonts w:ascii="Times New Roman" w:eastAsia="Times New Roman" w:hAnsi="Times New Roman" w:cs="Times New Roman"/>
                <w:sz w:val="28"/>
                <w:szCs w:val="28"/>
                <w:lang w:eastAsia="lv-LV"/>
              </w:rPr>
              <w:t xml:space="preserve"> stingrākas prasības neparedz</w:t>
            </w:r>
            <w:r w:rsidR="009D7409">
              <w:rPr>
                <w:rFonts w:ascii="Times New Roman" w:eastAsia="Times New Roman" w:hAnsi="Times New Roman" w:cs="Times New Roman"/>
                <w:sz w:val="28"/>
                <w:szCs w:val="28"/>
                <w:lang w:eastAsia="lv-LV"/>
              </w:rPr>
              <w:t>.</w:t>
            </w:r>
          </w:p>
        </w:tc>
      </w:tr>
      <w:tr w:rsidR="00E45C83" w:rsidRPr="00C82F78" w14:paraId="714F7DE4" w14:textId="77777777" w:rsidTr="00B76D0F">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714F7DDF" w14:textId="03EAFB3C" w:rsidR="00E45C83" w:rsidRPr="00C82F78" w:rsidRDefault="2E0CBDC3" w:rsidP="00194E3F">
            <w:pPr>
              <w:spacing w:after="0" w:line="240" w:lineRule="auto"/>
              <w:rPr>
                <w:rFonts w:ascii="Times New Roman" w:eastAsia="Times New Roman" w:hAnsi="Times New Roman" w:cs="Times New Roman"/>
                <w:sz w:val="28"/>
                <w:szCs w:val="28"/>
                <w:lang w:eastAsia="lv-LV"/>
              </w:rPr>
            </w:pPr>
            <w:r w:rsidRPr="00194E3F">
              <w:rPr>
                <w:rFonts w:ascii="Times New Roman" w:eastAsia="Times New Roman" w:hAnsi="Times New Roman" w:cs="Times New Roman"/>
                <w:sz w:val="28"/>
                <w:szCs w:val="28"/>
                <w:lang w:eastAsia="lv-LV"/>
              </w:rPr>
              <w:t>Regulas Nr. 1907/2006 67. pants un XVII pielikums</w:t>
            </w:r>
          </w:p>
        </w:tc>
        <w:tc>
          <w:tcPr>
            <w:tcW w:w="874" w:type="pct"/>
            <w:tcBorders>
              <w:top w:val="outset" w:sz="6" w:space="0" w:color="auto"/>
              <w:left w:val="outset" w:sz="6" w:space="0" w:color="auto"/>
              <w:bottom w:val="outset" w:sz="6" w:space="0" w:color="auto"/>
              <w:right w:val="outset" w:sz="6" w:space="0" w:color="auto"/>
            </w:tcBorders>
          </w:tcPr>
          <w:p w14:paraId="714F7DE1" w14:textId="4FCB7AB2" w:rsidR="00E45C83" w:rsidRPr="00C82F78" w:rsidRDefault="00E45C83" w:rsidP="00C13935">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 xml:space="preserve">20. panta </w:t>
            </w:r>
            <w:r w:rsidR="00C13935" w:rsidRPr="649CA8F9">
              <w:rPr>
                <w:rFonts w:ascii="Times New Roman" w:eastAsia="Times New Roman" w:hAnsi="Times New Roman" w:cs="Times New Roman"/>
                <w:sz w:val="28"/>
                <w:szCs w:val="28"/>
                <w:lang w:eastAsia="lv-LV"/>
              </w:rPr>
              <w:t>astotā</w:t>
            </w:r>
            <w:r w:rsidR="00C13935" w:rsidRPr="00C82F78">
              <w:rPr>
                <w:rFonts w:ascii="Times New Roman" w:eastAsia="Times New Roman" w:hAnsi="Times New Roman" w:cs="Times New Roman"/>
                <w:sz w:val="28"/>
                <w:szCs w:val="28"/>
                <w:lang w:eastAsia="lv-LV"/>
              </w:rPr>
              <w:t xml:space="preserve"> </w:t>
            </w:r>
            <w:r w:rsidRPr="00C82F78">
              <w:rPr>
                <w:rFonts w:ascii="Times New Roman" w:eastAsia="Times New Roman" w:hAnsi="Times New Roman" w:cs="Times New Roman"/>
                <w:sz w:val="28"/>
                <w:szCs w:val="28"/>
                <w:lang w:eastAsia="lv-LV"/>
              </w:rPr>
              <w:t>daļa</w:t>
            </w:r>
          </w:p>
        </w:tc>
        <w:tc>
          <w:tcPr>
            <w:tcW w:w="1162" w:type="pct"/>
            <w:gridSpan w:val="2"/>
            <w:tcBorders>
              <w:top w:val="outset" w:sz="6" w:space="0" w:color="auto"/>
              <w:left w:val="outset" w:sz="6" w:space="0" w:color="auto"/>
              <w:bottom w:val="outset" w:sz="6" w:space="0" w:color="auto"/>
              <w:right w:val="outset" w:sz="6" w:space="0" w:color="auto"/>
            </w:tcBorders>
          </w:tcPr>
          <w:p w14:paraId="714F7DE2" w14:textId="65346044" w:rsidR="00E45C83" w:rsidRPr="00C82F78" w:rsidRDefault="00E45C83" w:rsidP="000F7FAA">
            <w:pPr>
              <w:spacing w:before="100" w:beforeAutospacing="1" w:after="100" w:afterAutospacing="1" w:line="36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0" w:type="pct"/>
            <w:tcBorders>
              <w:top w:val="outset" w:sz="6" w:space="0" w:color="auto"/>
              <w:left w:val="outset" w:sz="6" w:space="0" w:color="auto"/>
              <w:bottom w:val="outset" w:sz="6" w:space="0" w:color="auto"/>
              <w:right w:val="outset" w:sz="6" w:space="0" w:color="auto"/>
            </w:tcBorders>
          </w:tcPr>
          <w:p w14:paraId="714F7DE3" w14:textId="692918AE" w:rsidR="00E45C83" w:rsidRPr="00C82F78" w:rsidRDefault="000E3FC5" w:rsidP="00E45C83">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lv-LV"/>
              </w:rPr>
              <w:t xml:space="preserve">Likumprojekts </w:t>
            </w:r>
            <w:r w:rsidR="00E45C83" w:rsidRPr="00C82F78">
              <w:rPr>
                <w:rFonts w:ascii="Times New Roman" w:eastAsia="Times New Roman" w:hAnsi="Times New Roman" w:cs="Times New Roman"/>
                <w:sz w:val="28"/>
                <w:szCs w:val="28"/>
                <w:lang w:eastAsia="lv-LV"/>
              </w:rPr>
              <w:t>stingrākas prasības neparedz</w:t>
            </w:r>
            <w:r w:rsidR="009D7409">
              <w:rPr>
                <w:rFonts w:ascii="Times New Roman" w:eastAsia="Times New Roman" w:hAnsi="Times New Roman" w:cs="Times New Roman"/>
                <w:sz w:val="28"/>
                <w:szCs w:val="28"/>
                <w:lang w:eastAsia="lv-LV"/>
              </w:rPr>
              <w:t>.</w:t>
            </w:r>
          </w:p>
        </w:tc>
      </w:tr>
      <w:tr w:rsidR="003501B8" w:rsidRPr="00C82F78" w14:paraId="05E7B896" w14:textId="77777777" w:rsidTr="00B76D0F">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0ABBFAC2" w14:textId="726C42EA" w:rsidR="003501B8" w:rsidRPr="00C82F78" w:rsidRDefault="003501B8" w:rsidP="003501B8">
            <w:pPr>
              <w:spacing w:after="0" w:line="240" w:lineRule="auto"/>
              <w:rPr>
                <w:rFonts w:ascii="Times New Roman" w:eastAsia="Times New Roman" w:hAnsi="Times New Roman" w:cs="Times New Roman"/>
                <w:sz w:val="28"/>
                <w:szCs w:val="28"/>
                <w:lang w:eastAsia="lv-LV"/>
              </w:rPr>
            </w:pPr>
            <w:r>
              <w:rPr>
                <w:rFonts w:ascii="Times New Roman" w:hAnsi="Times New Roman" w:cs="Times New Roman"/>
                <w:sz w:val="28"/>
                <w:szCs w:val="28"/>
              </w:rPr>
              <w:t>Direktīva</w:t>
            </w:r>
            <w:r w:rsidR="00A65138">
              <w:rPr>
                <w:rFonts w:ascii="Times New Roman" w:hAnsi="Times New Roman" w:cs="Times New Roman"/>
                <w:sz w:val="28"/>
                <w:szCs w:val="28"/>
              </w:rPr>
              <w:t>s</w:t>
            </w:r>
            <w:r>
              <w:rPr>
                <w:rFonts w:ascii="Times New Roman" w:hAnsi="Times New Roman" w:cs="Times New Roman"/>
                <w:sz w:val="28"/>
                <w:szCs w:val="28"/>
              </w:rPr>
              <w:t xml:space="preserve"> </w:t>
            </w:r>
            <w:hyperlink r:id="rId14" w:tgtFrame="_blank" w:history="1">
              <w:r w:rsidRPr="00C82F78">
                <w:rPr>
                  <w:rFonts w:ascii="Times New Roman" w:hAnsi="Times New Roman" w:cs="Times New Roman"/>
                  <w:sz w:val="28"/>
                  <w:szCs w:val="28"/>
                </w:rPr>
                <w:t>2004/42/EK</w:t>
              </w:r>
            </w:hyperlink>
            <w:r>
              <w:rPr>
                <w:rFonts w:ascii="Times New Roman" w:hAnsi="Times New Roman" w:cs="Times New Roman"/>
                <w:sz w:val="28"/>
                <w:szCs w:val="28"/>
              </w:rPr>
              <w:t xml:space="preserve"> 3. pants</w:t>
            </w:r>
          </w:p>
        </w:tc>
        <w:tc>
          <w:tcPr>
            <w:tcW w:w="874" w:type="pct"/>
            <w:tcBorders>
              <w:top w:val="outset" w:sz="6" w:space="0" w:color="auto"/>
              <w:left w:val="outset" w:sz="6" w:space="0" w:color="auto"/>
              <w:bottom w:val="outset" w:sz="6" w:space="0" w:color="auto"/>
              <w:right w:val="outset" w:sz="6" w:space="0" w:color="auto"/>
            </w:tcBorders>
          </w:tcPr>
          <w:p w14:paraId="688F8824" w14:textId="64A0E9B0" w:rsidR="003501B8" w:rsidRPr="00C82F78" w:rsidRDefault="003501B8" w:rsidP="003501B8">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1</w:t>
            </w:r>
            <w:r w:rsidRPr="00C82F78">
              <w:rPr>
                <w:rFonts w:ascii="Times New Roman" w:eastAsia="Times New Roman" w:hAnsi="Times New Roman" w:cs="Times New Roman"/>
                <w:sz w:val="28"/>
                <w:szCs w:val="28"/>
                <w:lang w:eastAsia="lv-LV"/>
              </w:rPr>
              <w:t xml:space="preserve">. panta </w:t>
            </w:r>
            <w:r>
              <w:rPr>
                <w:rFonts w:ascii="Times New Roman" w:eastAsia="Times New Roman" w:hAnsi="Times New Roman" w:cs="Times New Roman"/>
                <w:sz w:val="28"/>
                <w:szCs w:val="28"/>
                <w:lang w:eastAsia="lv-LV"/>
              </w:rPr>
              <w:t>pirmā un otrā</w:t>
            </w:r>
            <w:r w:rsidRPr="00C82F78">
              <w:rPr>
                <w:rFonts w:ascii="Times New Roman" w:eastAsia="Times New Roman" w:hAnsi="Times New Roman" w:cs="Times New Roman"/>
                <w:sz w:val="28"/>
                <w:szCs w:val="28"/>
                <w:lang w:eastAsia="lv-LV"/>
              </w:rPr>
              <w:t xml:space="preserve"> daļa</w:t>
            </w:r>
          </w:p>
        </w:tc>
        <w:tc>
          <w:tcPr>
            <w:tcW w:w="1162" w:type="pct"/>
            <w:gridSpan w:val="2"/>
            <w:tcBorders>
              <w:top w:val="outset" w:sz="6" w:space="0" w:color="auto"/>
              <w:left w:val="outset" w:sz="6" w:space="0" w:color="auto"/>
              <w:bottom w:val="outset" w:sz="6" w:space="0" w:color="auto"/>
              <w:right w:val="outset" w:sz="6" w:space="0" w:color="auto"/>
            </w:tcBorders>
          </w:tcPr>
          <w:p w14:paraId="6566B899" w14:textId="7697061B" w:rsidR="003501B8" w:rsidRPr="00C82F78" w:rsidRDefault="003501B8" w:rsidP="000F7FAA">
            <w:pPr>
              <w:spacing w:before="100" w:beforeAutospacing="1" w:after="100" w:afterAutospacing="1" w:line="36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0" w:type="pct"/>
            <w:tcBorders>
              <w:top w:val="outset" w:sz="6" w:space="0" w:color="auto"/>
              <w:left w:val="outset" w:sz="6" w:space="0" w:color="auto"/>
              <w:bottom w:val="outset" w:sz="6" w:space="0" w:color="auto"/>
              <w:right w:val="outset" w:sz="6" w:space="0" w:color="auto"/>
            </w:tcBorders>
          </w:tcPr>
          <w:p w14:paraId="30C4B886" w14:textId="144A9CA0" w:rsidR="003501B8" w:rsidRPr="00C82F78" w:rsidRDefault="00B76051" w:rsidP="003501B8">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Likumprojekts</w:t>
            </w:r>
            <w:r w:rsidR="003501B8" w:rsidRPr="00C82F78">
              <w:rPr>
                <w:rFonts w:ascii="Times New Roman" w:eastAsia="Times New Roman" w:hAnsi="Times New Roman" w:cs="Times New Roman"/>
                <w:sz w:val="28"/>
                <w:szCs w:val="28"/>
                <w:lang w:eastAsia="lv-LV"/>
              </w:rPr>
              <w:t xml:space="preserve"> stingrākas prasības neparedz</w:t>
            </w:r>
            <w:r w:rsidR="009D7409">
              <w:rPr>
                <w:rFonts w:ascii="Times New Roman" w:eastAsia="Times New Roman" w:hAnsi="Times New Roman" w:cs="Times New Roman"/>
                <w:sz w:val="28"/>
                <w:szCs w:val="28"/>
                <w:lang w:eastAsia="lv-LV"/>
              </w:rPr>
              <w:t>.</w:t>
            </w:r>
          </w:p>
        </w:tc>
      </w:tr>
      <w:tr w:rsidR="007B09CA" w:rsidRPr="00C82F78" w14:paraId="24856FD3" w14:textId="77777777" w:rsidTr="00B76D0F">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20599FCD" w14:textId="3DB3FC1C" w:rsidR="007B09CA" w:rsidRPr="00C82F78" w:rsidRDefault="00A65138" w:rsidP="00CF472D">
            <w:pPr>
              <w:spacing w:after="0" w:line="240" w:lineRule="auto"/>
              <w:rPr>
                <w:rFonts w:ascii="Times New Roman" w:eastAsia="Times New Roman" w:hAnsi="Times New Roman" w:cs="Times New Roman"/>
                <w:sz w:val="28"/>
                <w:szCs w:val="28"/>
                <w:lang w:eastAsia="lv-LV"/>
              </w:rPr>
            </w:pPr>
            <w:r>
              <w:rPr>
                <w:rFonts w:ascii="Times New Roman" w:hAnsi="Times New Roman" w:cs="Times New Roman"/>
                <w:sz w:val="28"/>
                <w:szCs w:val="28"/>
              </w:rPr>
              <w:t>Direktīva</w:t>
            </w:r>
            <w:r w:rsidR="00CF472D">
              <w:rPr>
                <w:rFonts w:ascii="Times New Roman" w:hAnsi="Times New Roman" w:cs="Times New Roman"/>
                <w:sz w:val="28"/>
                <w:szCs w:val="28"/>
              </w:rPr>
              <w:t>s</w:t>
            </w:r>
            <w:r>
              <w:rPr>
                <w:rFonts w:ascii="Times New Roman" w:hAnsi="Times New Roman" w:cs="Times New Roman"/>
                <w:sz w:val="28"/>
                <w:szCs w:val="28"/>
              </w:rPr>
              <w:t xml:space="preserve"> </w:t>
            </w:r>
            <w:r w:rsidRPr="00C82F78">
              <w:rPr>
                <w:rFonts w:ascii="Times New Roman" w:hAnsi="Times New Roman" w:cs="Times New Roman"/>
                <w:sz w:val="28"/>
                <w:szCs w:val="28"/>
              </w:rPr>
              <w:t>2012/18/ES</w:t>
            </w:r>
            <w:r w:rsidR="005E3A5D">
              <w:rPr>
                <w:rFonts w:ascii="Times New Roman" w:hAnsi="Times New Roman" w:cs="Times New Roman"/>
                <w:sz w:val="28"/>
                <w:szCs w:val="28"/>
              </w:rPr>
              <w:t xml:space="preserve"> </w:t>
            </w:r>
            <w:r w:rsidR="00452CDA" w:rsidRPr="00452CDA">
              <w:rPr>
                <w:rFonts w:ascii="Times New Roman" w:hAnsi="Times New Roman" w:cs="Times New Roman"/>
                <w:sz w:val="28"/>
                <w:szCs w:val="28"/>
              </w:rPr>
              <w:t xml:space="preserve">7.1. un </w:t>
            </w:r>
            <w:r w:rsidR="005E3A5D">
              <w:rPr>
                <w:rFonts w:ascii="Times New Roman" w:hAnsi="Times New Roman" w:cs="Times New Roman"/>
                <w:sz w:val="28"/>
                <w:szCs w:val="28"/>
              </w:rPr>
              <w:t>8.</w:t>
            </w:r>
            <w:r w:rsidR="00452CDA">
              <w:rPr>
                <w:rFonts w:ascii="Times New Roman" w:hAnsi="Times New Roman" w:cs="Times New Roman"/>
                <w:sz w:val="28"/>
                <w:szCs w:val="28"/>
              </w:rPr>
              <w:t> </w:t>
            </w:r>
            <w:r w:rsidR="005E3A5D">
              <w:rPr>
                <w:rFonts w:ascii="Times New Roman" w:hAnsi="Times New Roman" w:cs="Times New Roman"/>
                <w:sz w:val="28"/>
                <w:szCs w:val="28"/>
              </w:rPr>
              <w:t>pants</w:t>
            </w:r>
          </w:p>
        </w:tc>
        <w:tc>
          <w:tcPr>
            <w:tcW w:w="874" w:type="pct"/>
            <w:tcBorders>
              <w:top w:val="outset" w:sz="6" w:space="0" w:color="auto"/>
              <w:left w:val="outset" w:sz="6" w:space="0" w:color="auto"/>
              <w:bottom w:val="outset" w:sz="6" w:space="0" w:color="auto"/>
              <w:right w:val="outset" w:sz="6" w:space="0" w:color="auto"/>
            </w:tcBorders>
          </w:tcPr>
          <w:p w14:paraId="2954413C" w14:textId="691ADBB6" w:rsidR="007B09CA" w:rsidRPr="00C82F78" w:rsidRDefault="007B09CA" w:rsidP="005E3A5D">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2</w:t>
            </w:r>
            <w:r w:rsidR="00A65138">
              <w:rPr>
                <w:rFonts w:ascii="Times New Roman" w:eastAsia="Times New Roman" w:hAnsi="Times New Roman" w:cs="Times New Roman"/>
                <w:sz w:val="28"/>
                <w:szCs w:val="28"/>
                <w:lang w:eastAsia="lv-LV"/>
              </w:rPr>
              <w:t>2</w:t>
            </w:r>
            <w:r w:rsidRPr="00C82F78">
              <w:rPr>
                <w:rFonts w:ascii="Times New Roman" w:eastAsia="Times New Roman" w:hAnsi="Times New Roman" w:cs="Times New Roman"/>
                <w:sz w:val="28"/>
                <w:szCs w:val="28"/>
                <w:lang w:eastAsia="lv-LV"/>
              </w:rPr>
              <w:t xml:space="preserve">. panta </w:t>
            </w:r>
            <w:r>
              <w:rPr>
                <w:rFonts w:ascii="Times New Roman" w:eastAsia="Times New Roman" w:hAnsi="Times New Roman" w:cs="Times New Roman"/>
                <w:sz w:val="28"/>
                <w:szCs w:val="28"/>
                <w:lang w:eastAsia="lv-LV"/>
              </w:rPr>
              <w:t xml:space="preserve">pirmā </w:t>
            </w:r>
            <w:r w:rsidR="005E3A5D">
              <w:rPr>
                <w:rFonts w:ascii="Times New Roman" w:eastAsia="Times New Roman" w:hAnsi="Times New Roman" w:cs="Times New Roman"/>
                <w:sz w:val="28"/>
                <w:szCs w:val="28"/>
                <w:lang w:eastAsia="lv-LV"/>
              </w:rPr>
              <w:t>d</w:t>
            </w:r>
            <w:r w:rsidRPr="00C82F78">
              <w:rPr>
                <w:rFonts w:ascii="Times New Roman" w:eastAsia="Times New Roman" w:hAnsi="Times New Roman" w:cs="Times New Roman"/>
                <w:sz w:val="28"/>
                <w:szCs w:val="28"/>
                <w:lang w:eastAsia="lv-LV"/>
              </w:rPr>
              <w:t>aļa</w:t>
            </w:r>
          </w:p>
        </w:tc>
        <w:tc>
          <w:tcPr>
            <w:tcW w:w="1162" w:type="pct"/>
            <w:gridSpan w:val="2"/>
            <w:tcBorders>
              <w:top w:val="outset" w:sz="6" w:space="0" w:color="auto"/>
              <w:left w:val="outset" w:sz="6" w:space="0" w:color="auto"/>
              <w:bottom w:val="outset" w:sz="6" w:space="0" w:color="auto"/>
              <w:right w:val="outset" w:sz="6" w:space="0" w:color="auto"/>
            </w:tcBorders>
          </w:tcPr>
          <w:p w14:paraId="20575265" w14:textId="4183C12F" w:rsidR="007B09CA" w:rsidRPr="00C82F78" w:rsidRDefault="007B09CA" w:rsidP="000F7FAA">
            <w:pPr>
              <w:spacing w:before="100" w:beforeAutospacing="1" w:after="100" w:afterAutospacing="1" w:line="36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0" w:type="pct"/>
            <w:tcBorders>
              <w:top w:val="outset" w:sz="6" w:space="0" w:color="auto"/>
              <w:left w:val="outset" w:sz="6" w:space="0" w:color="auto"/>
              <w:bottom w:val="outset" w:sz="6" w:space="0" w:color="auto"/>
              <w:right w:val="outset" w:sz="6" w:space="0" w:color="auto"/>
            </w:tcBorders>
          </w:tcPr>
          <w:p w14:paraId="5100BDFD" w14:textId="0B189C4E" w:rsidR="007B09CA" w:rsidRPr="00C82F78" w:rsidRDefault="000E3FC5" w:rsidP="007B09CA">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Likumprojekts </w:t>
            </w:r>
            <w:r w:rsidR="007B09CA" w:rsidRPr="00C82F78">
              <w:rPr>
                <w:rFonts w:ascii="Times New Roman" w:eastAsia="Times New Roman" w:hAnsi="Times New Roman" w:cs="Times New Roman"/>
                <w:sz w:val="28"/>
                <w:szCs w:val="28"/>
                <w:lang w:eastAsia="lv-LV"/>
              </w:rPr>
              <w:t>stingrākas prasības neparedz</w:t>
            </w:r>
            <w:r w:rsidR="009D7409">
              <w:rPr>
                <w:rFonts w:ascii="Times New Roman" w:eastAsia="Times New Roman" w:hAnsi="Times New Roman" w:cs="Times New Roman"/>
                <w:sz w:val="28"/>
                <w:szCs w:val="28"/>
                <w:lang w:eastAsia="lv-LV"/>
              </w:rPr>
              <w:t>.</w:t>
            </w:r>
          </w:p>
        </w:tc>
      </w:tr>
      <w:tr w:rsidR="00CF472D" w:rsidRPr="00C82F78" w14:paraId="3CBCED3A" w14:textId="77777777" w:rsidTr="00B76D0F">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0941AA2B" w14:textId="77777777" w:rsidR="00CF472D" w:rsidRPr="00C82F78" w:rsidRDefault="00CF472D" w:rsidP="00F82E04">
            <w:pPr>
              <w:spacing w:after="0" w:line="240" w:lineRule="auto"/>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Direktīvas </w:t>
            </w:r>
            <w:r w:rsidRPr="00C82F78">
              <w:rPr>
                <w:rFonts w:ascii="Times New Roman" w:hAnsi="Times New Roman" w:cs="Times New Roman"/>
                <w:sz w:val="28"/>
                <w:szCs w:val="28"/>
              </w:rPr>
              <w:t>2012/18/ES</w:t>
            </w:r>
            <w:r>
              <w:rPr>
                <w:rFonts w:ascii="Times New Roman" w:hAnsi="Times New Roman" w:cs="Times New Roman"/>
                <w:sz w:val="28"/>
                <w:szCs w:val="28"/>
              </w:rPr>
              <w:t xml:space="preserve"> </w:t>
            </w:r>
            <w:r w:rsidRPr="00CF472D">
              <w:rPr>
                <w:rFonts w:ascii="Times New Roman" w:hAnsi="Times New Roman" w:cs="Times New Roman"/>
                <w:sz w:val="28"/>
                <w:szCs w:val="28"/>
              </w:rPr>
              <w:t>5.2.</w:t>
            </w:r>
            <w:r>
              <w:rPr>
                <w:rFonts w:ascii="Times New Roman" w:hAnsi="Times New Roman" w:cs="Times New Roman"/>
                <w:sz w:val="28"/>
                <w:szCs w:val="28"/>
              </w:rPr>
              <w:t> 8.1. un 8.5. </w:t>
            </w:r>
            <w:r w:rsidRPr="00CF472D">
              <w:rPr>
                <w:rFonts w:ascii="Times New Roman" w:hAnsi="Times New Roman" w:cs="Times New Roman"/>
                <w:sz w:val="28"/>
                <w:szCs w:val="28"/>
              </w:rPr>
              <w:t>pants</w:t>
            </w:r>
            <w:r>
              <w:rPr>
                <w:rFonts w:ascii="Times New Roman" w:hAnsi="Times New Roman" w:cs="Times New Roman"/>
                <w:sz w:val="28"/>
                <w:szCs w:val="28"/>
              </w:rPr>
              <w:t>, III pielikums</w:t>
            </w:r>
          </w:p>
        </w:tc>
        <w:tc>
          <w:tcPr>
            <w:tcW w:w="874" w:type="pct"/>
            <w:tcBorders>
              <w:top w:val="outset" w:sz="6" w:space="0" w:color="auto"/>
              <w:left w:val="outset" w:sz="6" w:space="0" w:color="auto"/>
              <w:bottom w:val="outset" w:sz="6" w:space="0" w:color="auto"/>
              <w:right w:val="outset" w:sz="6" w:space="0" w:color="auto"/>
            </w:tcBorders>
          </w:tcPr>
          <w:p w14:paraId="3729FB1B" w14:textId="77777777" w:rsidR="00CF472D" w:rsidRPr="00C82F78" w:rsidRDefault="00CF472D" w:rsidP="00F82E04">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2</w:t>
            </w:r>
            <w:r w:rsidRPr="00C82F78">
              <w:rPr>
                <w:rFonts w:ascii="Times New Roman" w:eastAsia="Times New Roman" w:hAnsi="Times New Roman" w:cs="Times New Roman"/>
                <w:sz w:val="28"/>
                <w:szCs w:val="28"/>
                <w:lang w:eastAsia="lv-LV"/>
              </w:rPr>
              <w:t xml:space="preserve">. panta </w:t>
            </w:r>
            <w:r>
              <w:rPr>
                <w:rFonts w:ascii="Times New Roman" w:eastAsia="Times New Roman" w:hAnsi="Times New Roman" w:cs="Times New Roman"/>
                <w:sz w:val="28"/>
                <w:szCs w:val="28"/>
                <w:lang w:eastAsia="lv-LV"/>
              </w:rPr>
              <w:t>otrā d</w:t>
            </w:r>
            <w:r w:rsidRPr="00C82F78">
              <w:rPr>
                <w:rFonts w:ascii="Times New Roman" w:eastAsia="Times New Roman" w:hAnsi="Times New Roman" w:cs="Times New Roman"/>
                <w:sz w:val="28"/>
                <w:szCs w:val="28"/>
                <w:lang w:eastAsia="lv-LV"/>
              </w:rPr>
              <w:t>aļa</w:t>
            </w:r>
          </w:p>
        </w:tc>
        <w:tc>
          <w:tcPr>
            <w:tcW w:w="1162" w:type="pct"/>
            <w:gridSpan w:val="2"/>
            <w:tcBorders>
              <w:top w:val="outset" w:sz="6" w:space="0" w:color="auto"/>
              <w:left w:val="outset" w:sz="6" w:space="0" w:color="auto"/>
              <w:bottom w:val="outset" w:sz="6" w:space="0" w:color="auto"/>
              <w:right w:val="outset" w:sz="6" w:space="0" w:color="auto"/>
            </w:tcBorders>
          </w:tcPr>
          <w:p w14:paraId="6092F939" w14:textId="1AA64260" w:rsidR="00CF472D" w:rsidRPr="00C82F78" w:rsidRDefault="00CF472D" w:rsidP="000F7FAA">
            <w:pPr>
              <w:spacing w:before="100" w:beforeAutospacing="1" w:after="100" w:afterAutospacing="1" w:line="36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0" w:type="pct"/>
            <w:tcBorders>
              <w:top w:val="outset" w:sz="6" w:space="0" w:color="auto"/>
              <w:left w:val="outset" w:sz="6" w:space="0" w:color="auto"/>
              <w:bottom w:val="outset" w:sz="6" w:space="0" w:color="auto"/>
              <w:right w:val="outset" w:sz="6" w:space="0" w:color="auto"/>
            </w:tcBorders>
          </w:tcPr>
          <w:p w14:paraId="016FE550" w14:textId="56583A52" w:rsidR="00CF472D" w:rsidRPr="00C82F78" w:rsidRDefault="00B76051" w:rsidP="00F82E0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Likumprojekts</w:t>
            </w:r>
            <w:r w:rsidR="00CF472D" w:rsidRPr="00C82F78">
              <w:rPr>
                <w:rFonts w:ascii="Times New Roman" w:eastAsia="Times New Roman" w:hAnsi="Times New Roman" w:cs="Times New Roman"/>
                <w:sz w:val="28"/>
                <w:szCs w:val="28"/>
                <w:lang w:eastAsia="lv-LV"/>
              </w:rPr>
              <w:t xml:space="preserve"> stingrākas prasības neparedz</w:t>
            </w:r>
            <w:r w:rsidR="009D7409">
              <w:rPr>
                <w:rFonts w:ascii="Times New Roman" w:eastAsia="Times New Roman" w:hAnsi="Times New Roman" w:cs="Times New Roman"/>
                <w:sz w:val="28"/>
                <w:szCs w:val="28"/>
                <w:lang w:eastAsia="lv-LV"/>
              </w:rPr>
              <w:t>.</w:t>
            </w:r>
          </w:p>
        </w:tc>
      </w:tr>
      <w:tr w:rsidR="007B09CA" w:rsidRPr="00C82F78" w14:paraId="1344D8CA" w14:textId="77777777" w:rsidTr="00B76D0F">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79F161BB" w14:textId="77777777" w:rsidR="00445D0E" w:rsidRPr="00445D0E" w:rsidRDefault="00445D0E" w:rsidP="00445D0E">
            <w:pPr>
              <w:spacing w:after="0" w:line="240" w:lineRule="auto"/>
              <w:rPr>
                <w:rFonts w:ascii="Times New Roman" w:hAnsi="Times New Roman" w:cs="Times New Roman"/>
                <w:sz w:val="28"/>
                <w:szCs w:val="28"/>
              </w:rPr>
            </w:pPr>
            <w:r w:rsidRPr="00445D0E">
              <w:rPr>
                <w:rFonts w:ascii="Times New Roman" w:hAnsi="Times New Roman" w:cs="Times New Roman"/>
                <w:sz w:val="28"/>
                <w:szCs w:val="28"/>
              </w:rPr>
              <w:t>Direktīvas 2012/18/ES</w:t>
            </w:r>
          </w:p>
          <w:p w14:paraId="1ADA375A" w14:textId="6FA67F1D" w:rsidR="007B09CA" w:rsidRPr="00C82F78" w:rsidRDefault="00445D0E" w:rsidP="00074196">
            <w:pPr>
              <w:spacing w:after="0" w:line="240" w:lineRule="auto"/>
              <w:rPr>
                <w:rFonts w:ascii="Times New Roman" w:eastAsia="Times New Roman" w:hAnsi="Times New Roman" w:cs="Times New Roman"/>
                <w:sz w:val="28"/>
                <w:szCs w:val="28"/>
                <w:lang w:eastAsia="lv-LV"/>
              </w:rPr>
            </w:pPr>
            <w:r w:rsidRPr="00445D0E">
              <w:rPr>
                <w:rFonts w:ascii="Times New Roman" w:hAnsi="Times New Roman" w:cs="Times New Roman"/>
                <w:sz w:val="28"/>
                <w:szCs w:val="28"/>
              </w:rPr>
              <w:t>5.1.</w:t>
            </w:r>
            <w:r w:rsidR="00074196">
              <w:rPr>
                <w:rFonts w:ascii="Times New Roman" w:hAnsi="Times New Roman" w:cs="Times New Roman"/>
                <w:sz w:val="28"/>
                <w:szCs w:val="28"/>
              </w:rPr>
              <w:t xml:space="preserve"> un </w:t>
            </w:r>
            <w:r w:rsidR="00074196" w:rsidRPr="00074196">
              <w:rPr>
                <w:rFonts w:ascii="Times New Roman" w:hAnsi="Times New Roman" w:cs="Times New Roman"/>
                <w:sz w:val="28"/>
                <w:szCs w:val="28"/>
              </w:rPr>
              <w:t>12.7. </w:t>
            </w:r>
            <w:r w:rsidRPr="00445D0E">
              <w:rPr>
                <w:rFonts w:ascii="Times New Roman" w:hAnsi="Times New Roman" w:cs="Times New Roman"/>
                <w:sz w:val="28"/>
                <w:szCs w:val="28"/>
              </w:rPr>
              <w:t>pants</w:t>
            </w:r>
          </w:p>
        </w:tc>
        <w:tc>
          <w:tcPr>
            <w:tcW w:w="874" w:type="pct"/>
            <w:tcBorders>
              <w:top w:val="outset" w:sz="6" w:space="0" w:color="auto"/>
              <w:left w:val="outset" w:sz="6" w:space="0" w:color="auto"/>
              <w:bottom w:val="outset" w:sz="6" w:space="0" w:color="auto"/>
              <w:right w:val="outset" w:sz="6" w:space="0" w:color="auto"/>
            </w:tcBorders>
          </w:tcPr>
          <w:p w14:paraId="408A3EE1" w14:textId="12A7967C" w:rsidR="007B09CA" w:rsidRPr="00C82F78" w:rsidRDefault="00CF472D" w:rsidP="00CF472D">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2</w:t>
            </w:r>
            <w:r w:rsidRPr="00C82F78">
              <w:rPr>
                <w:rFonts w:ascii="Times New Roman" w:eastAsia="Times New Roman" w:hAnsi="Times New Roman" w:cs="Times New Roman"/>
                <w:sz w:val="28"/>
                <w:szCs w:val="28"/>
                <w:lang w:eastAsia="lv-LV"/>
              </w:rPr>
              <w:t xml:space="preserve">. panta </w:t>
            </w:r>
            <w:r>
              <w:rPr>
                <w:rFonts w:ascii="Times New Roman" w:eastAsia="Times New Roman" w:hAnsi="Times New Roman" w:cs="Times New Roman"/>
                <w:sz w:val="28"/>
                <w:szCs w:val="28"/>
                <w:lang w:eastAsia="lv-LV"/>
              </w:rPr>
              <w:t>trešā d</w:t>
            </w:r>
            <w:r w:rsidRPr="00C82F78">
              <w:rPr>
                <w:rFonts w:ascii="Times New Roman" w:eastAsia="Times New Roman" w:hAnsi="Times New Roman" w:cs="Times New Roman"/>
                <w:sz w:val="28"/>
                <w:szCs w:val="28"/>
                <w:lang w:eastAsia="lv-LV"/>
              </w:rPr>
              <w:t>aļa</w:t>
            </w:r>
          </w:p>
        </w:tc>
        <w:tc>
          <w:tcPr>
            <w:tcW w:w="1162" w:type="pct"/>
            <w:gridSpan w:val="2"/>
            <w:tcBorders>
              <w:top w:val="outset" w:sz="6" w:space="0" w:color="auto"/>
              <w:left w:val="outset" w:sz="6" w:space="0" w:color="auto"/>
              <w:bottom w:val="outset" w:sz="6" w:space="0" w:color="auto"/>
              <w:right w:val="outset" w:sz="6" w:space="0" w:color="auto"/>
            </w:tcBorders>
          </w:tcPr>
          <w:p w14:paraId="129B06A6" w14:textId="6862355E" w:rsidR="007B09CA" w:rsidRPr="00C82F78" w:rsidRDefault="007B09CA" w:rsidP="000F7FAA">
            <w:pPr>
              <w:spacing w:before="100" w:beforeAutospacing="1" w:after="100" w:afterAutospacing="1" w:line="36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sidR="009D7409">
              <w:rPr>
                <w:rFonts w:ascii="Times New Roman" w:eastAsia="Times New Roman" w:hAnsi="Times New Roman" w:cs="Times New Roman"/>
                <w:sz w:val="28"/>
                <w:szCs w:val="28"/>
                <w:lang w:eastAsia="lv-LV"/>
              </w:rPr>
              <w:t>.</w:t>
            </w:r>
          </w:p>
        </w:tc>
        <w:tc>
          <w:tcPr>
            <w:tcW w:w="1760" w:type="pct"/>
            <w:tcBorders>
              <w:top w:val="outset" w:sz="6" w:space="0" w:color="auto"/>
              <w:left w:val="outset" w:sz="6" w:space="0" w:color="auto"/>
              <w:bottom w:val="outset" w:sz="6" w:space="0" w:color="auto"/>
              <w:right w:val="outset" w:sz="6" w:space="0" w:color="auto"/>
            </w:tcBorders>
          </w:tcPr>
          <w:p w14:paraId="605AB7AA" w14:textId="64AC9AD8" w:rsidR="007B09CA" w:rsidRPr="00C82F78" w:rsidRDefault="00B76051" w:rsidP="007B09CA">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Likumprojekts</w:t>
            </w:r>
            <w:r w:rsidR="007B09CA" w:rsidRPr="00C82F78">
              <w:rPr>
                <w:rFonts w:ascii="Times New Roman" w:eastAsia="Times New Roman" w:hAnsi="Times New Roman" w:cs="Times New Roman"/>
                <w:sz w:val="28"/>
                <w:szCs w:val="28"/>
                <w:lang w:eastAsia="lv-LV"/>
              </w:rPr>
              <w:t xml:space="preserve"> stingrākas prasības neparedz</w:t>
            </w:r>
            <w:r w:rsidR="009D7409">
              <w:rPr>
                <w:rFonts w:ascii="Times New Roman" w:eastAsia="Times New Roman" w:hAnsi="Times New Roman" w:cs="Times New Roman"/>
                <w:sz w:val="28"/>
                <w:szCs w:val="28"/>
                <w:lang w:eastAsia="lv-LV"/>
              </w:rPr>
              <w:t>.</w:t>
            </w:r>
          </w:p>
        </w:tc>
      </w:tr>
      <w:tr w:rsidR="00ED0085" w:rsidRPr="00C82F78" w14:paraId="01271965" w14:textId="77777777" w:rsidTr="00B76D0F">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20B87BD2" w14:textId="17B02AA4" w:rsidR="00ED0085" w:rsidRPr="00C82F78" w:rsidRDefault="00ED0085" w:rsidP="00ED0085">
            <w:pPr>
              <w:spacing w:after="0" w:line="240" w:lineRule="auto"/>
              <w:rPr>
                <w:rFonts w:ascii="Times New Roman" w:hAnsi="Times New Roman"/>
                <w:sz w:val="28"/>
                <w:szCs w:val="28"/>
              </w:rPr>
            </w:pPr>
            <w:r w:rsidRPr="00C82F78">
              <w:rPr>
                <w:rFonts w:ascii="Times New Roman" w:eastAsia="Times New Roman" w:hAnsi="Times New Roman" w:cs="Times New Roman"/>
                <w:sz w:val="28"/>
                <w:szCs w:val="28"/>
                <w:lang w:eastAsia="lv-LV"/>
              </w:rPr>
              <w:t>Regulas Nr. 517/2014 12. panta 1. –</w:t>
            </w:r>
            <w:r>
              <w:rPr>
                <w:rFonts w:ascii="Times New Roman" w:eastAsia="Times New Roman" w:hAnsi="Times New Roman" w:cs="Times New Roman"/>
                <w:sz w:val="28"/>
                <w:szCs w:val="28"/>
                <w:lang w:eastAsia="lv-LV"/>
              </w:rPr>
              <w:t> 13. p</w:t>
            </w:r>
            <w:r w:rsidRPr="00C82F78">
              <w:rPr>
                <w:rFonts w:ascii="Times New Roman" w:eastAsia="Times New Roman" w:hAnsi="Times New Roman" w:cs="Times New Roman"/>
                <w:sz w:val="28"/>
                <w:szCs w:val="28"/>
                <w:lang w:eastAsia="lv-LV"/>
              </w:rPr>
              <w:t>unkts</w:t>
            </w:r>
            <w:r>
              <w:rPr>
                <w:rFonts w:ascii="Times New Roman" w:eastAsia="Times New Roman" w:hAnsi="Times New Roman" w:cs="Times New Roman"/>
                <w:sz w:val="28"/>
                <w:szCs w:val="28"/>
                <w:lang w:eastAsia="lv-LV"/>
              </w:rPr>
              <w:t xml:space="preserve"> un 13. pants</w:t>
            </w:r>
            <w:r w:rsidRPr="00C82F78">
              <w:rPr>
                <w:rFonts w:ascii="Times New Roman" w:eastAsia="Times New Roman" w:hAnsi="Times New Roman" w:cs="Times New Roman"/>
                <w:sz w:val="28"/>
                <w:szCs w:val="28"/>
                <w:lang w:eastAsia="lv-LV"/>
              </w:rPr>
              <w:t>; Nr.1005/2009 7.</w:t>
            </w:r>
            <w:r w:rsidR="00741926">
              <w:rPr>
                <w:rFonts w:ascii="Times New Roman" w:eastAsia="Times New Roman" w:hAnsi="Times New Roman" w:cs="Times New Roman"/>
                <w:sz w:val="28"/>
                <w:szCs w:val="28"/>
                <w:lang w:eastAsia="lv-LV"/>
              </w:rPr>
              <w:t xml:space="preserve">, </w:t>
            </w:r>
            <w:r w:rsidRPr="00C82F78">
              <w:rPr>
                <w:rFonts w:ascii="Times New Roman" w:eastAsia="Times New Roman" w:hAnsi="Times New Roman" w:cs="Times New Roman"/>
                <w:sz w:val="28"/>
                <w:szCs w:val="28"/>
                <w:lang w:eastAsia="lv-LV"/>
              </w:rPr>
              <w:t xml:space="preserve"> 8. un 10. pants</w:t>
            </w:r>
          </w:p>
        </w:tc>
        <w:tc>
          <w:tcPr>
            <w:tcW w:w="874" w:type="pct"/>
            <w:tcBorders>
              <w:top w:val="outset" w:sz="6" w:space="0" w:color="auto"/>
              <w:left w:val="outset" w:sz="6" w:space="0" w:color="auto"/>
              <w:bottom w:val="outset" w:sz="6" w:space="0" w:color="auto"/>
              <w:right w:val="outset" w:sz="6" w:space="0" w:color="auto"/>
            </w:tcBorders>
          </w:tcPr>
          <w:p w14:paraId="6072EF71" w14:textId="78B5A2D6" w:rsidR="00ED0085" w:rsidRDefault="00ED0085" w:rsidP="00ED0085">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 xml:space="preserve">23. panta </w:t>
            </w:r>
            <w:r>
              <w:rPr>
                <w:rFonts w:ascii="Times New Roman" w:eastAsia="Times New Roman" w:hAnsi="Times New Roman" w:cs="Times New Roman"/>
                <w:sz w:val="28"/>
                <w:szCs w:val="28"/>
                <w:lang w:eastAsia="lv-LV"/>
              </w:rPr>
              <w:t>pirmā</w:t>
            </w:r>
            <w:r w:rsidRPr="00C82F78">
              <w:rPr>
                <w:rFonts w:ascii="Times New Roman" w:eastAsia="Times New Roman" w:hAnsi="Times New Roman" w:cs="Times New Roman"/>
                <w:sz w:val="28"/>
                <w:szCs w:val="28"/>
                <w:lang w:eastAsia="lv-LV"/>
              </w:rPr>
              <w:t xml:space="preserve"> daļa</w:t>
            </w:r>
          </w:p>
        </w:tc>
        <w:tc>
          <w:tcPr>
            <w:tcW w:w="1162" w:type="pct"/>
            <w:gridSpan w:val="2"/>
            <w:tcBorders>
              <w:top w:val="outset" w:sz="6" w:space="0" w:color="auto"/>
              <w:left w:val="outset" w:sz="6" w:space="0" w:color="auto"/>
              <w:bottom w:val="outset" w:sz="6" w:space="0" w:color="auto"/>
              <w:right w:val="outset" w:sz="6" w:space="0" w:color="auto"/>
            </w:tcBorders>
          </w:tcPr>
          <w:p w14:paraId="3458BF2F" w14:textId="6B34D8FC" w:rsidR="00ED0085" w:rsidRPr="00C82F78" w:rsidRDefault="00ED0085" w:rsidP="000F7FAA">
            <w:pPr>
              <w:spacing w:before="100" w:beforeAutospacing="1" w:after="100" w:afterAutospacing="1" w:line="36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Pr>
                <w:rFonts w:ascii="Times New Roman" w:eastAsia="Times New Roman" w:hAnsi="Times New Roman" w:cs="Times New Roman"/>
                <w:sz w:val="28"/>
                <w:szCs w:val="28"/>
                <w:lang w:eastAsia="lv-LV"/>
              </w:rPr>
              <w:t>.</w:t>
            </w:r>
          </w:p>
        </w:tc>
        <w:tc>
          <w:tcPr>
            <w:tcW w:w="1760" w:type="pct"/>
            <w:tcBorders>
              <w:top w:val="outset" w:sz="6" w:space="0" w:color="auto"/>
              <w:left w:val="outset" w:sz="6" w:space="0" w:color="auto"/>
              <w:bottom w:val="outset" w:sz="6" w:space="0" w:color="auto"/>
              <w:right w:val="outset" w:sz="6" w:space="0" w:color="auto"/>
            </w:tcBorders>
          </w:tcPr>
          <w:p w14:paraId="4BAB2E96" w14:textId="149BF5DE" w:rsidR="00ED0085" w:rsidRPr="00C82F78" w:rsidRDefault="00B76051" w:rsidP="00ED008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Likumprojekts</w:t>
            </w:r>
            <w:r w:rsidR="00ED0085" w:rsidRPr="00C82F78">
              <w:rPr>
                <w:rFonts w:ascii="Times New Roman" w:eastAsia="Times New Roman" w:hAnsi="Times New Roman" w:cs="Times New Roman"/>
                <w:sz w:val="28"/>
                <w:szCs w:val="28"/>
                <w:lang w:eastAsia="lv-LV"/>
              </w:rPr>
              <w:t xml:space="preserve"> stingrākas prasības neparedz</w:t>
            </w:r>
            <w:r w:rsidR="00ED0085">
              <w:rPr>
                <w:rFonts w:ascii="Times New Roman" w:eastAsia="Times New Roman" w:hAnsi="Times New Roman" w:cs="Times New Roman"/>
                <w:sz w:val="28"/>
                <w:szCs w:val="28"/>
                <w:lang w:eastAsia="lv-LV"/>
              </w:rPr>
              <w:t>.</w:t>
            </w:r>
          </w:p>
        </w:tc>
      </w:tr>
      <w:tr w:rsidR="00ED0085" w:rsidRPr="00C82F78" w14:paraId="5B8BD01F" w14:textId="77777777" w:rsidTr="00B76D0F">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114B128E" w14:textId="41008020" w:rsidR="00ED0085" w:rsidRPr="00C82F78" w:rsidRDefault="00ED0085" w:rsidP="00741926">
            <w:pPr>
              <w:spacing w:after="0" w:line="240" w:lineRule="auto"/>
              <w:rPr>
                <w:rFonts w:ascii="Times New Roman" w:eastAsia="Times New Roman" w:hAnsi="Times New Roman" w:cs="Times New Roman"/>
                <w:sz w:val="28"/>
                <w:szCs w:val="28"/>
                <w:lang w:eastAsia="lv-LV"/>
              </w:rPr>
            </w:pPr>
            <w:r w:rsidRPr="00C82F78">
              <w:rPr>
                <w:rFonts w:ascii="Times New Roman" w:hAnsi="Times New Roman"/>
                <w:sz w:val="28"/>
                <w:szCs w:val="28"/>
              </w:rPr>
              <w:t>Regulas Nr.</w:t>
            </w:r>
            <w:r w:rsidRPr="00C82F78">
              <w:rPr>
                <w:rFonts w:ascii="Times New Roman" w:hAnsi="Times New Roman" w:cs="Times New Roman"/>
                <w:sz w:val="28"/>
                <w:szCs w:val="28"/>
              </w:rPr>
              <w:t xml:space="preserve">1005/2009 23. un 27. pants; </w:t>
            </w:r>
            <w:r w:rsidRPr="00C82F78">
              <w:rPr>
                <w:rFonts w:ascii="Times New Roman" w:eastAsia="Times New Roman" w:hAnsi="Times New Roman" w:cs="Times New Roman"/>
                <w:sz w:val="28"/>
                <w:szCs w:val="28"/>
                <w:lang w:eastAsia="lv-LV"/>
              </w:rPr>
              <w:t>regulas Nr. 517/2014 6.</w:t>
            </w:r>
            <w:r w:rsidR="00741926">
              <w:rPr>
                <w:rFonts w:ascii="Times New Roman" w:eastAsia="Times New Roman" w:hAnsi="Times New Roman" w:cs="Times New Roman"/>
                <w:sz w:val="28"/>
                <w:szCs w:val="28"/>
                <w:lang w:eastAsia="lv-LV"/>
              </w:rPr>
              <w:t> </w:t>
            </w:r>
            <w:r w:rsidRPr="00C82F78">
              <w:rPr>
                <w:rFonts w:ascii="Times New Roman" w:eastAsia="Times New Roman" w:hAnsi="Times New Roman" w:cs="Times New Roman"/>
                <w:sz w:val="28"/>
                <w:szCs w:val="28"/>
                <w:lang w:eastAsia="lv-LV"/>
              </w:rPr>
              <w:t>un 19. pants</w:t>
            </w:r>
          </w:p>
        </w:tc>
        <w:tc>
          <w:tcPr>
            <w:tcW w:w="874" w:type="pct"/>
            <w:tcBorders>
              <w:top w:val="outset" w:sz="6" w:space="0" w:color="auto"/>
              <w:left w:val="outset" w:sz="6" w:space="0" w:color="auto"/>
              <w:bottom w:val="outset" w:sz="6" w:space="0" w:color="auto"/>
              <w:right w:val="outset" w:sz="6" w:space="0" w:color="auto"/>
            </w:tcBorders>
          </w:tcPr>
          <w:p w14:paraId="08138344" w14:textId="702E5959" w:rsidR="00ED0085" w:rsidRPr="00C82F78" w:rsidRDefault="00ED0085" w:rsidP="00ED0085">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 xml:space="preserve">23. panta </w:t>
            </w:r>
            <w:r>
              <w:rPr>
                <w:rFonts w:ascii="Times New Roman" w:eastAsia="Times New Roman" w:hAnsi="Times New Roman" w:cs="Times New Roman"/>
                <w:sz w:val="28"/>
                <w:szCs w:val="28"/>
                <w:lang w:eastAsia="lv-LV"/>
              </w:rPr>
              <w:t>otrā</w:t>
            </w:r>
            <w:r w:rsidRPr="00C82F78">
              <w:rPr>
                <w:rFonts w:ascii="Times New Roman" w:eastAsia="Times New Roman" w:hAnsi="Times New Roman" w:cs="Times New Roman"/>
                <w:sz w:val="28"/>
                <w:szCs w:val="28"/>
                <w:lang w:eastAsia="lv-LV"/>
              </w:rPr>
              <w:t xml:space="preserve"> daļa</w:t>
            </w:r>
          </w:p>
        </w:tc>
        <w:tc>
          <w:tcPr>
            <w:tcW w:w="1162" w:type="pct"/>
            <w:gridSpan w:val="2"/>
            <w:tcBorders>
              <w:top w:val="outset" w:sz="6" w:space="0" w:color="auto"/>
              <w:left w:val="outset" w:sz="6" w:space="0" w:color="auto"/>
              <w:bottom w:val="outset" w:sz="6" w:space="0" w:color="auto"/>
              <w:right w:val="outset" w:sz="6" w:space="0" w:color="auto"/>
            </w:tcBorders>
          </w:tcPr>
          <w:p w14:paraId="6F9F8B96" w14:textId="19180565" w:rsidR="00ED0085" w:rsidRPr="00C82F78" w:rsidRDefault="00ED0085" w:rsidP="000F7FAA">
            <w:pPr>
              <w:spacing w:before="100" w:beforeAutospacing="1" w:after="100" w:afterAutospacing="1" w:line="36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Pr>
                <w:rFonts w:ascii="Times New Roman" w:eastAsia="Times New Roman" w:hAnsi="Times New Roman" w:cs="Times New Roman"/>
                <w:sz w:val="28"/>
                <w:szCs w:val="28"/>
                <w:lang w:eastAsia="lv-LV"/>
              </w:rPr>
              <w:t>.</w:t>
            </w:r>
          </w:p>
        </w:tc>
        <w:tc>
          <w:tcPr>
            <w:tcW w:w="1760" w:type="pct"/>
            <w:tcBorders>
              <w:top w:val="outset" w:sz="6" w:space="0" w:color="auto"/>
              <w:left w:val="outset" w:sz="6" w:space="0" w:color="auto"/>
              <w:bottom w:val="outset" w:sz="6" w:space="0" w:color="auto"/>
              <w:right w:val="outset" w:sz="6" w:space="0" w:color="auto"/>
            </w:tcBorders>
          </w:tcPr>
          <w:p w14:paraId="56BAE90F" w14:textId="37345F93" w:rsidR="00ED0085" w:rsidRPr="00C82F78" w:rsidRDefault="00073C64" w:rsidP="00ED008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Likumprojekts</w:t>
            </w:r>
            <w:r w:rsidR="00ED0085" w:rsidRPr="00C82F78">
              <w:rPr>
                <w:rFonts w:ascii="Times New Roman" w:eastAsia="Times New Roman" w:hAnsi="Times New Roman" w:cs="Times New Roman"/>
                <w:sz w:val="28"/>
                <w:szCs w:val="28"/>
                <w:lang w:eastAsia="lv-LV"/>
              </w:rPr>
              <w:t xml:space="preserve"> stingrākas prasības neparedz</w:t>
            </w:r>
            <w:r w:rsidR="00ED0085">
              <w:rPr>
                <w:rFonts w:ascii="Times New Roman" w:eastAsia="Times New Roman" w:hAnsi="Times New Roman" w:cs="Times New Roman"/>
                <w:sz w:val="28"/>
                <w:szCs w:val="28"/>
                <w:lang w:eastAsia="lv-LV"/>
              </w:rPr>
              <w:t>.</w:t>
            </w:r>
          </w:p>
        </w:tc>
      </w:tr>
      <w:tr w:rsidR="00ED0085" w:rsidRPr="00C82F78" w14:paraId="714F7DEE" w14:textId="77777777" w:rsidTr="00B76D0F">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714F7DEA" w14:textId="5EBD6325" w:rsidR="00ED0085" w:rsidRPr="00C82F78" w:rsidRDefault="00741926" w:rsidP="00741926">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Regulas Nr. 1005/2009</w:t>
            </w:r>
            <w:r w:rsidR="00ED0085" w:rsidRPr="00C82F78">
              <w:rPr>
                <w:rFonts w:ascii="Times New Roman" w:eastAsia="Times New Roman" w:hAnsi="Times New Roman" w:cs="Times New Roman"/>
                <w:sz w:val="28"/>
                <w:szCs w:val="28"/>
                <w:lang w:eastAsia="lv-LV"/>
              </w:rPr>
              <w:t xml:space="preserve"> 23.</w:t>
            </w:r>
            <w:r>
              <w:rPr>
                <w:rFonts w:ascii="Times New Roman" w:eastAsia="Times New Roman" w:hAnsi="Times New Roman" w:cs="Times New Roman"/>
                <w:sz w:val="28"/>
                <w:szCs w:val="28"/>
                <w:lang w:eastAsia="lv-LV"/>
              </w:rPr>
              <w:t> </w:t>
            </w:r>
            <w:r w:rsidR="00F11C6E" w:rsidRPr="00C82F78">
              <w:rPr>
                <w:rFonts w:ascii="Times New Roman" w:eastAsia="Times New Roman" w:hAnsi="Times New Roman" w:cs="Times New Roman"/>
                <w:sz w:val="28"/>
                <w:szCs w:val="28"/>
                <w:lang w:eastAsia="lv-LV"/>
              </w:rPr>
              <w:t>pant</w:t>
            </w:r>
            <w:r w:rsidR="00F11C6E">
              <w:rPr>
                <w:rFonts w:ascii="Times New Roman" w:eastAsia="Times New Roman" w:hAnsi="Times New Roman" w:cs="Times New Roman"/>
                <w:sz w:val="28"/>
                <w:szCs w:val="28"/>
                <w:lang w:eastAsia="lv-LV"/>
              </w:rPr>
              <w:t>a 4.</w:t>
            </w:r>
            <w:r>
              <w:rPr>
                <w:rFonts w:ascii="Times New Roman" w:eastAsia="Times New Roman" w:hAnsi="Times New Roman" w:cs="Times New Roman"/>
                <w:sz w:val="28"/>
                <w:szCs w:val="28"/>
                <w:lang w:eastAsia="lv-LV"/>
              </w:rPr>
              <w:t> </w:t>
            </w:r>
            <w:r w:rsidR="00F11C6E">
              <w:rPr>
                <w:rFonts w:ascii="Times New Roman" w:eastAsia="Times New Roman" w:hAnsi="Times New Roman" w:cs="Times New Roman"/>
                <w:sz w:val="28"/>
                <w:szCs w:val="28"/>
                <w:lang w:eastAsia="lv-LV"/>
              </w:rPr>
              <w:t>punkts</w:t>
            </w:r>
            <w:r w:rsidR="00ED0085" w:rsidRPr="00C82F78">
              <w:rPr>
                <w:rFonts w:ascii="Times New Roman" w:eastAsia="Times New Roman" w:hAnsi="Times New Roman" w:cs="Times New Roman"/>
                <w:sz w:val="28"/>
                <w:szCs w:val="28"/>
                <w:lang w:eastAsia="lv-LV"/>
              </w:rPr>
              <w:t>; regulas Nr. 517/2014 3. </w:t>
            </w:r>
            <w:r w:rsidR="00F11C6E">
              <w:rPr>
                <w:rFonts w:ascii="Times New Roman" w:eastAsia="Times New Roman" w:hAnsi="Times New Roman" w:cs="Times New Roman"/>
                <w:sz w:val="28"/>
                <w:szCs w:val="28"/>
                <w:lang w:eastAsia="lv-LV"/>
              </w:rPr>
              <w:t>panta 4.</w:t>
            </w:r>
            <w:r>
              <w:rPr>
                <w:rFonts w:ascii="Times New Roman" w:eastAsia="Times New Roman" w:hAnsi="Times New Roman" w:cs="Times New Roman"/>
                <w:sz w:val="28"/>
                <w:szCs w:val="28"/>
                <w:lang w:eastAsia="lv-LV"/>
              </w:rPr>
              <w:t> </w:t>
            </w:r>
            <w:r w:rsidR="00F11C6E">
              <w:rPr>
                <w:rFonts w:ascii="Times New Roman" w:eastAsia="Times New Roman" w:hAnsi="Times New Roman" w:cs="Times New Roman"/>
                <w:sz w:val="28"/>
                <w:szCs w:val="28"/>
                <w:lang w:eastAsia="lv-LV"/>
              </w:rPr>
              <w:t>punkts</w:t>
            </w:r>
          </w:p>
        </w:tc>
        <w:tc>
          <w:tcPr>
            <w:tcW w:w="874" w:type="pct"/>
            <w:tcBorders>
              <w:top w:val="outset" w:sz="6" w:space="0" w:color="auto"/>
              <w:left w:val="outset" w:sz="6" w:space="0" w:color="auto"/>
              <w:bottom w:val="outset" w:sz="6" w:space="0" w:color="auto"/>
              <w:right w:val="outset" w:sz="6" w:space="0" w:color="auto"/>
            </w:tcBorders>
          </w:tcPr>
          <w:p w14:paraId="714F7DEB" w14:textId="0E18210D" w:rsidR="00ED0085" w:rsidRPr="00C82F78" w:rsidRDefault="00ED0085" w:rsidP="00ED0085">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 xml:space="preserve">23. panta </w:t>
            </w:r>
            <w:r>
              <w:rPr>
                <w:rFonts w:ascii="Times New Roman" w:eastAsia="Times New Roman" w:hAnsi="Times New Roman" w:cs="Times New Roman"/>
                <w:sz w:val="28"/>
                <w:szCs w:val="28"/>
                <w:lang w:eastAsia="lv-LV"/>
              </w:rPr>
              <w:t xml:space="preserve">trešā </w:t>
            </w:r>
            <w:r w:rsidRPr="00C82F78">
              <w:rPr>
                <w:rFonts w:ascii="Times New Roman" w:eastAsia="Times New Roman" w:hAnsi="Times New Roman" w:cs="Times New Roman"/>
                <w:sz w:val="28"/>
                <w:szCs w:val="28"/>
                <w:lang w:eastAsia="lv-LV"/>
              </w:rPr>
              <w:t>daļa</w:t>
            </w:r>
          </w:p>
        </w:tc>
        <w:tc>
          <w:tcPr>
            <w:tcW w:w="1162" w:type="pct"/>
            <w:gridSpan w:val="2"/>
            <w:tcBorders>
              <w:top w:val="outset" w:sz="6" w:space="0" w:color="auto"/>
              <w:left w:val="outset" w:sz="6" w:space="0" w:color="auto"/>
              <w:bottom w:val="outset" w:sz="6" w:space="0" w:color="auto"/>
              <w:right w:val="outset" w:sz="6" w:space="0" w:color="auto"/>
            </w:tcBorders>
          </w:tcPr>
          <w:p w14:paraId="714F7DEC" w14:textId="4CF9755B" w:rsidR="00ED0085" w:rsidRPr="00C82F78" w:rsidRDefault="00ED0085" w:rsidP="000F7FAA">
            <w:pPr>
              <w:spacing w:before="100" w:beforeAutospacing="1" w:after="100" w:afterAutospacing="1" w:line="36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Pr>
                <w:rFonts w:ascii="Times New Roman" w:eastAsia="Times New Roman" w:hAnsi="Times New Roman" w:cs="Times New Roman"/>
                <w:sz w:val="28"/>
                <w:szCs w:val="28"/>
                <w:lang w:eastAsia="lv-LV"/>
              </w:rPr>
              <w:t>.</w:t>
            </w:r>
          </w:p>
        </w:tc>
        <w:tc>
          <w:tcPr>
            <w:tcW w:w="1760" w:type="pct"/>
            <w:tcBorders>
              <w:top w:val="outset" w:sz="6" w:space="0" w:color="auto"/>
              <w:left w:val="outset" w:sz="6" w:space="0" w:color="auto"/>
              <w:bottom w:val="outset" w:sz="6" w:space="0" w:color="auto"/>
              <w:right w:val="outset" w:sz="6" w:space="0" w:color="auto"/>
            </w:tcBorders>
          </w:tcPr>
          <w:p w14:paraId="714F7DED" w14:textId="6F434A63" w:rsidR="00ED0085" w:rsidRPr="00C82F78" w:rsidRDefault="00073C64" w:rsidP="00ED008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Likumprojekts</w:t>
            </w:r>
            <w:r w:rsidR="00ED0085" w:rsidRPr="00C82F78">
              <w:rPr>
                <w:rFonts w:ascii="Times New Roman" w:eastAsia="Times New Roman" w:hAnsi="Times New Roman" w:cs="Times New Roman"/>
                <w:sz w:val="28"/>
                <w:szCs w:val="28"/>
                <w:lang w:eastAsia="lv-LV"/>
              </w:rPr>
              <w:t xml:space="preserve"> stingrākas prasības neparedz</w:t>
            </w:r>
            <w:r w:rsidR="00ED0085">
              <w:rPr>
                <w:rFonts w:ascii="Times New Roman" w:eastAsia="Times New Roman" w:hAnsi="Times New Roman" w:cs="Times New Roman"/>
                <w:sz w:val="28"/>
                <w:szCs w:val="28"/>
                <w:lang w:eastAsia="lv-LV"/>
              </w:rPr>
              <w:t>.</w:t>
            </w:r>
          </w:p>
        </w:tc>
      </w:tr>
      <w:tr w:rsidR="00ED0085" w:rsidRPr="00C82F78" w14:paraId="450C4277" w14:textId="77777777" w:rsidTr="00B76D0F">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17A7BD1A" w14:textId="1BC713CC" w:rsidR="00ED0085" w:rsidRPr="00C82F78" w:rsidRDefault="00ED0085" w:rsidP="00BE7FF8">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Regulas Nr. 517/2014 3. – 5. pants</w:t>
            </w:r>
            <w:r>
              <w:rPr>
                <w:rFonts w:ascii="Times New Roman" w:eastAsia="Times New Roman" w:hAnsi="Times New Roman" w:cs="Times New Roman"/>
                <w:sz w:val="28"/>
                <w:szCs w:val="28"/>
                <w:lang w:eastAsia="lv-LV"/>
              </w:rPr>
              <w:t>; regulas Nr.1005/2009 22</w:t>
            </w:r>
            <w:r w:rsidRPr="00C82F78">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un 23.</w:t>
            </w:r>
            <w:r w:rsidRPr="00C82F78">
              <w:rPr>
                <w:rFonts w:ascii="Times New Roman" w:eastAsia="Times New Roman" w:hAnsi="Times New Roman" w:cs="Times New Roman"/>
                <w:sz w:val="28"/>
                <w:szCs w:val="28"/>
                <w:lang w:eastAsia="lv-LV"/>
              </w:rPr>
              <w:t xml:space="preserve"> </w:t>
            </w:r>
            <w:r w:rsidR="00BE7FF8" w:rsidRPr="00C82F78">
              <w:rPr>
                <w:rFonts w:ascii="Times New Roman" w:eastAsia="Times New Roman" w:hAnsi="Times New Roman" w:cs="Times New Roman"/>
                <w:sz w:val="28"/>
                <w:szCs w:val="28"/>
                <w:lang w:eastAsia="lv-LV"/>
              </w:rPr>
              <w:t>p</w:t>
            </w:r>
            <w:r w:rsidR="00BE7FF8">
              <w:rPr>
                <w:rFonts w:ascii="Times New Roman" w:eastAsia="Times New Roman" w:hAnsi="Times New Roman" w:cs="Times New Roman"/>
                <w:sz w:val="28"/>
                <w:szCs w:val="28"/>
                <w:lang w:eastAsia="lv-LV"/>
              </w:rPr>
              <w:t>ants</w:t>
            </w:r>
          </w:p>
        </w:tc>
        <w:tc>
          <w:tcPr>
            <w:tcW w:w="874" w:type="pct"/>
            <w:tcBorders>
              <w:top w:val="outset" w:sz="6" w:space="0" w:color="auto"/>
              <w:left w:val="outset" w:sz="6" w:space="0" w:color="auto"/>
              <w:bottom w:val="outset" w:sz="6" w:space="0" w:color="auto"/>
              <w:right w:val="outset" w:sz="6" w:space="0" w:color="auto"/>
            </w:tcBorders>
          </w:tcPr>
          <w:p w14:paraId="190E5E79" w14:textId="77777777" w:rsidR="00ED0085" w:rsidRPr="00C82F78" w:rsidRDefault="00ED0085" w:rsidP="00ED0085">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23. panta ceturtā daļa</w:t>
            </w:r>
          </w:p>
        </w:tc>
        <w:tc>
          <w:tcPr>
            <w:tcW w:w="1162" w:type="pct"/>
            <w:gridSpan w:val="2"/>
            <w:tcBorders>
              <w:top w:val="outset" w:sz="6" w:space="0" w:color="auto"/>
              <w:left w:val="outset" w:sz="6" w:space="0" w:color="auto"/>
              <w:bottom w:val="outset" w:sz="6" w:space="0" w:color="auto"/>
              <w:right w:val="outset" w:sz="6" w:space="0" w:color="auto"/>
            </w:tcBorders>
          </w:tcPr>
          <w:p w14:paraId="574AFB22" w14:textId="33DFE6DA" w:rsidR="00ED0085" w:rsidRPr="00C82F78" w:rsidRDefault="00ED0085" w:rsidP="000F7FAA">
            <w:pPr>
              <w:spacing w:before="100" w:beforeAutospacing="1" w:after="100" w:afterAutospacing="1" w:line="36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Pr>
                <w:rFonts w:ascii="Times New Roman" w:eastAsia="Times New Roman" w:hAnsi="Times New Roman" w:cs="Times New Roman"/>
                <w:sz w:val="28"/>
                <w:szCs w:val="28"/>
                <w:lang w:eastAsia="lv-LV"/>
              </w:rPr>
              <w:t>.</w:t>
            </w:r>
          </w:p>
        </w:tc>
        <w:tc>
          <w:tcPr>
            <w:tcW w:w="1760" w:type="pct"/>
            <w:tcBorders>
              <w:top w:val="outset" w:sz="6" w:space="0" w:color="auto"/>
              <w:left w:val="outset" w:sz="6" w:space="0" w:color="auto"/>
              <w:bottom w:val="outset" w:sz="6" w:space="0" w:color="auto"/>
              <w:right w:val="outset" w:sz="6" w:space="0" w:color="auto"/>
            </w:tcBorders>
          </w:tcPr>
          <w:p w14:paraId="72912383" w14:textId="561D5359" w:rsidR="00ED0085" w:rsidRPr="00C82F78" w:rsidRDefault="00073C64" w:rsidP="00ED0085">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lv-LV"/>
              </w:rPr>
              <w:t>Likumprojekts</w:t>
            </w:r>
            <w:r w:rsidR="00ED0085" w:rsidRPr="00C82F78">
              <w:rPr>
                <w:rFonts w:ascii="Times New Roman" w:eastAsia="Times New Roman" w:hAnsi="Times New Roman" w:cs="Times New Roman"/>
                <w:sz w:val="28"/>
                <w:szCs w:val="28"/>
                <w:lang w:eastAsia="lv-LV"/>
              </w:rPr>
              <w:t xml:space="preserve"> stingrākas prasības neparedz</w:t>
            </w:r>
            <w:r w:rsidR="00ED0085">
              <w:rPr>
                <w:rFonts w:ascii="Times New Roman" w:eastAsia="Times New Roman" w:hAnsi="Times New Roman" w:cs="Times New Roman"/>
                <w:sz w:val="28"/>
                <w:szCs w:val="28"/>
                <w:lang w:eastAsia="lv-LV"/>
              </w:rPr>
              <w:t>.</w:t>
            </w:r>
          </w:p>
        </w:tc>
      </w:tr>
      <w:tr w:rsidR="00ED0085" w:rsidRPr="00C82F78" w14:paraId="50DCADFE" w14:textId="77777777" w:rsidTr="00B76D0F">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61EBD699" w14:textId="2C631506" w:rsidR="00ED0085" w:rsidRPr="00C82F78" w:rsidRDefault="00ED0085" w:rsidP="00ED0085">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Regulas Nr. 517/2014 11. pants un III pielikums; regulas Nr.1005/2009 13. pants un VI pielikums</w:t>
            </w:r>
          </w:p>
        </w:tc>
        <w:tc>
          <w:tcPr>
            <w:tcW w:w="874" w:type="pct"/>
            <w:tcBorders>
              <w:top w:val="outset" w:sz="6" w:space="0" w:color="auto"/>
              <w:left w:val="outset" w:sz="6" w:space="0" w:color="auto"/>
              <w:bottom w:val="outset" w:sz="6" w:space="0" w:color="auto"/>
              <w:right w:val="outset" w:sz="6" w:space="0" w:color="auto"/>
            </w:tcBorders>
          </w:tcPr>
          <w:p w14:paraId="2F9493E2" w14:textId="146010EB" w:rsidR="00ED0085" w:rsidRPr="00C82F78" w:rsidRDefault="00ED0085" w:rsidP="00ED0085">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23. panta piektā </w:t>
            </w:r>
            <w:r w:rsidRPr="00C82F78">
              <w:rPr>
                <w:rFonts w:ascii="Times New Roman" w:eastAsia="Times New Roman" w:hAnsi="Times New Roman" w:cs="Times New Roman"/>
                <w:sz w:val="28"/>
                <w:szCs w:val="28"/>
                <w:lang w:eastAsia="lv-LV"/>
              </w:rPr>
              <w:t>daļa</w:t>
            </w:r>
          </w:p>
        </w:tc>
        <w:tc>
          <w:tcPr>
            <w:tcW w:w="1162" w:type="pct"/>
            <w:gridSpan w:val="2"/>
            <w:tcBorders>
              <w:top w:val="outset" w:sz="6" w:space="0" w:color="auto"/>
              <w:left w:val="outset" w:sz="6" w:space="0" w:color="auto"/>
              <w:bottom w:val="outset" w:sz="6" w:space="0" w:color="auto"/>
              <w:right w:val="outset" w:sz="6" w:space="0" w:color="auto"/>
            </w:tcBorders>
          </w:tcPr>
          <w:p w14:paraId="71FA18F2" w14:textId="3F231EDB" w:rsidR="00ED0085" w:rsidRPr="00C82F78" w:rsidRDefault="00ED0085" w:rsidP="000F7FAA">
            <w:pPr>
              <w:spacing w:before="100" w:beforeAutospacing="1" w:after="100" w:afterAutospacing="1" w:line="36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Pr>
                <w:rFonts w:ascii="Times New Roman" w:eastAsia="Times New Roman" w:hAnsi="Times New Roman" w:cs="Times New Roman"/>
                <w:sz w:val="28"/>
                <w:szCs w:val="28"/>
                <w:lang w:eastAsia="lv-LV"/>
              </w:rPr>
              <w:t>.</w:t>
            </w:r>
          </w:p>
        </w:tc>
        <w:tc>
          <w:tcPr>
            <w:tcW w:w="1760" w:type="pct"/>
            <w:tcBorders>
              <w:top w:val="outset" w:sz="6" w:space="0" w:color="auto"/>
              <w:left w:val="outset" w:sz="6" w:space="0" w:color="auto"/>
              <w:bottom w:val="outset" w:sz="6" w:space="0" w:color="auto"/>
              <w:right w:val="outset" w:sz="6" w:space="0" w:color="auto"/>
            </w:tcBorders>
          </w:tcPr>
          <w:p w14:paraId="229BDF92" w14:textId="3E136ABA" w:rsidR="00ED0085" w:rsidRPr="00C82F78" w:rsidRDefault="00073C64" w:rsidP="00ED008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Likumprojekts</w:t>
            </w:r>
            <w:r w:rsidR="00ED0085" w:rsidRPr="00C82F78">
              <w:rPr>
                <w:rFonts w:ascii="Times New Roman" w:eastAsia="Times New Roman" w:hAnsi="Times New Roman" w:cs="Times New Roman"/>
                <w:sz w:val="28"/>
                <w:szCs w:val="28"/>
                <w:lang w:eastAsia="lv-LV"/>
              </w:rPr>
              <w:t xml:space="preserve"> stingrākas prasības neparedz</w:t>
            </w:r>
            <w:r w:rsidR="00ED0085">
              <w:rPr>
                <w:rFonts w:ascii="Times New Roman" w:eastAsia="Times New Roman" w:hAnsi="Times New Roman" w:cs="Times New Roman"/>
                <w:sz w:val="28"/>
                <w:szCs w:val="28"/>
                <w:lang w:eastAsia="lv-LV"/>
              </w:rPr>
              <w:t>.</w:t>
            </w:r>
          </w:p>
        </w:tc>
      </w:tr>
      <w:tr w:rsidR="00ED0085" w:rsidRPr="00C82F78" w14:paraId="714F7DF8" w14:textId="77777777" w:rsidTr="00B76D0F">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7AFB97CB" w14:textId="77777777" w:rsidR="00741926" w:rsidRDefault="00ED0085" w:rsidP="00741926">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Regulas Nr. 517/2014 15. panta 1.</w:t>
            </w:r>
            <w:r>
              <w:rPr>
                <w:rFonts w:ascii="Times New Roman" w:eastAsia="Times New Roman" w:hAnsi="Times New Roman" w:cs="Times New Roman"/>
                <w:sz w:val="28"/>
                <w:szCs w:val="28"/>
                <w:lang w:eastAsia="lv-LV"/>
              </w:rPr>
              <w:t> </w:t>
            </w:r>
            <w:r w:rsidRPr="00C82F78">
              <w:rPr>
                <w:rFonts w:ascii="Times New Roman" w:eastAsia="Times New Roman" w:hAnsi="Times New Roman" w:cs="Times New Roman"/>
                <w:sz w:val="28"/>
                <w:szCs w:val="28"/>
                <w:lang w:eastAsia="lv-LV"/>
              </w:rPr>
              <w:t>punkta otrā</w:t>
            </w:r>
            <w:r>
              <w:rPr>
                <w:rFonts w:ascii="Times New Roman" w:eastAsia="Times New Roman" w:hAnsi="Times New Roman" w:cs="Times New Roman"/>
                <w:sz w:val="28"/>
                <w:szCs w:val="28"/>
                <w:lang w:eastAsia="lv-LV"/>
              </w:rPr>
              <w:t xml:space="preserve"> daļa</w:t>
            </w:r>
            <w:r w:rsidRPr="00C82F78">
              <w:rPr>
                <w:rFonts w:ascii="Times New Roman" w:eastAsia="Times New Roman" w:hAnsi="Times New Roman" w:cs="Times New Roman"/>
                <w:sz w:val="28"/>
                <w:szCs w:val="28"/>
                <w:lang w:eastAsia="lv-LV"/>
              </w:rPr>
              <w:t xml:space="preserve">; </w:t>
            </w:r>
          </w:p>
          <w:p w14:paraId="714F7DF4" w14:textId="20FB3CE9" w:rsidR="00ED0085" w:rsidRPr="00C82F78" w:rsidRDefault="00741926" w:rsidP="00741926">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w:t>
            </w:r>
            <w:r w:rsidR="00ED0085" w:rsidRPr="00C82F78">
              <w:rPr>
                <w:rFonts w:ascii="Times New Roman" w:eastAsia="Times New Roman" w:hAnsi="Times New Roman" w:cs="Times New Roman"/>
                <w:sz w:val="28"/>
                <w:szCs w:val="28"/>
                <w:lang w:eastAsia="lv-LV"/>
              </w:rPr>
              <w:t>egulas Nr.1005/2009 15. panta 1.</w:t>
            </w:r>
            <w:r w:rsidR="00ED0085">
              <w:rPr>
                <w:rFonts w:ascii="Times New Roman" w:eastAsia="Times New Roman" w:hAnsi="Times New Roman" w:cs="Times New Roman"/>
                <w:sz w:val="28"/>
                <w:szCs w:val="28"/>
                <w:lang w:eastAsia="lv-LV"/>
              </w:rPr>
              <w:t> </w:t>
            </w:r>
            <w:r w:rsidR="00ED0085" w:rsidRPr="00C82F78">
              <w:rPr>
                <w:rFonts w:ascii="Times New Roman" w:eastAsia="Times New Roman" w:hAnsi="Times New Roman" w:cs="Times New Roman"/>
                <w:sz w:val="28"/>
                <w:szCs w:val="28"/>
                <w:lang w:eastAsia="lv-LV"/>
              </w:rPr>
              <w:t>punkts</w:t>
            </w:r>
          </w:p>
        </w:tc>
        <w:tc>
          <w:tcPr>
            <w:tcW w:w="874" w:type="pct"/>
            <w:tcBorders>
              <w:top w:val="outset" w:sz="6" w:space="0" w:color="auto"/>
              <w:left w:val="outset" w:sz="6" w:space="0" w:color="auto"/>
              <w:bottom w:val="outset" w:sz="6" w:space="0" w:color="auto"/>
              <w:right w:val="outset" w:sz="6" w:space="0" w:color="auto"/>
            </w:tcBorders>
          </w:tcPr>
          <w:p w14:paraId="714F7DF5" w14:textId="5E1D4941" w:rsidR="00ED0085" w:rsidRPr="00C82F78" w:rsidRDefault="00ED0085" w:rsidP="00ED0085">
            <w:pPr>
              <w:spacing w:after="0" w:line="24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 xml:space="preserve">23. panta </w:t>
            </w:r>
            <w:r>
              <w:rPr>
                <w:rFonts w:ascii="Times New Roman" w:eastAsia="Times New Roman" w:hAnsi="Times New Roman" w:cs="Times New Roman"/>
                <w:sz w:val="28"/>
                <w:szCs w:val="28"/>
                <w:lang w:eastAsia="lv-LV"/>
              </w:rPr>
              <w:t>sestā</w:t>
            </w:r>
            <w:r w:rsidRPr="00C82F78">
              <w:rPr>
                <w:rFonts w:ascii="Times New Roman" w:eastAsia="Times New Roman" w:hAnsi="Times New Roman" w:cs="Times New Roman"/>
                <w:sz w:val="28"/>
                <w:szCs w:val="28"/>
                <w:lang w:eastAsia="lv-LV"/>
              </w:rPr>
              <w:t xml:space="preserve"> daļa</w:t>
            </w:r>
          </w:p>
        </w:tc>
        <w:tc>
          <w:tcPr>
            <w:tcW w:w="1162" w:type="pct"/>
            <w:gridSpan w:val="2"/>
            <w:tcBorders>
              <w:top w:val="outset" w:sz="6" w:space="0" w:color="auto"/>
              <w:left w:val="outset" w:sz="6" w:space="0" w:color="auto"/>
              <w:bottom w:val="outset" w:sz="6" w:space="0" w:color="auto"/>
              <w:right w:val="outset" w:sz="6" w:space="0" w:color="auto"/>
            </w:tcBorders>
          </w:tcPr>
          <w:p w14:paraId="714F7DF6" w14:textId="75C9917A" w:rsidR="00ED0085" w:rsidRPr="00C82F78" w:rsidRDefault="00ED0085" w:rsidP="000F7FAA">
            <w:pPr>
              <w:spacing w:before="100" w:beforeAutospacing="1" w:after="100" w:afterAutospacing="1" w:line="360" w:lineRule="auto"/>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Ieviests pilnībā</w:t>
            </w:r>
            <w:r>
              <w:rPr>
                <w:rFonts w:ascii="Times New Roman" w:eastAsia="Times New Roman" w:hAnsi="Times New Roman" w:cs="Times New Roman"/>
                <w:sz w:val="28"/>
                <w:szCs w:val="28"/>
                <w:lang w:eastAsia="lv-LV"/>
              </w:rPr>
              <w:t>.</w:t>
            </w:r>
          </w:p>
        </w:tc>
        <w:tc>
          <w:tcPr>
            <w:tcW w:w="1760" w:type="pct"/>
            <w:tcBorders>
              <w:top w:val="outset" w:sz="6" w:space="0" w:color="auto"/>
              <w:left w:val="outset" w:sz="6" w:space="0" w:color="auto"/>
              <w:bottom w:val="outset" w:sz="6" w:space="0" w:color="auto"/>
              <w:right w:val="outset" w:sz="6" w:space="0" w:color="auto"/>
            </w:tcBorders>
          </w:tcPr>
          <w:p w14:paraId="714F7DF7" w14:textId="09F242E8" w:rsidR="00ED0085" w:rsidRPr="00C82F78" w:rsidRDefault="00073C64" w:rsidP="00ED0085">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lv-LV"/>
              </w:rPr>
              <w:t>Likumprojekts</w:t>
            </w:r>
            <w:r w:rsidR="00ED0085" w:rsidRPr="00C82F78">
              <w:rPr>
                <w:rFonts w:ascii="Times New Roman" w:eastAsia="Times New Roman" w:hAnsi="Times New Roman" w:cs="Times New Roman"/>
                <w:sz w:val="28"/>
                <w:szCs w:val="28"/>
                <w:lang w:eastAsia="lv-LV"/>
              </w:rPr>
              <w:t xml:space="preserve"> stingrākas prasības neparedz</w:t>
            </w:r>
            <w:r w:rsidR="00ED0085">
              <w:rPr>
                <w:rFonts w:ascii="Times New Roman" w:eastAsia="Times New Roman" w:hAnsi="Times New Roman" w:cs="Times New Roman"/>
                <w:sz w:val="28"/>
                <w:szCs w:val="28"/>
                <w:lang w:eastAsia="lv-LV"/>
              </w:rPr>
              <w:t>.</w:t>
            </w:r>
          </w:p>
        </w:tc>
      </w:tr>
      <w:tr w:rsidR="00ED0085" w:rsidRPr="00C82F78" w14:paraId="714F7E00" w14:textId="77777777" w:rsidTr="00B76D0F">
        <w:trPr>
          <w:tblCellSpacing w:w="15" w:type="dxa"/>
        </w:trPr>
        <w:tc>
          <w:tcPr>
            <w:tcW w:w="1120" w:type="pct"/>
            <w:tcBorders>
              <w:top w:val="outset" w:sz="6" w:space="0" w:color="auto"/>
              <w:left w:val="outset" w:sz="6" w:space="0" w:color="auto"/>
              <w:bottom w:val="outset" w:sz="6" w:space="0" w:color="auto"/>
              <w:right w:val="outset" w:sz="6" w:space="0" w:color="auto"/>
            </w:tcBorders>
            <w:hideMark/>
          </w:tcPr>
          <w:p w14:paraId="714F7DFE" w14:textId="398EFE7A" w:rsidR="00ED0085" w:rsidRPr="00C82F78" w:rsidRDefault="00ED0085" w:rsidP="00ED0085">
            <w:pPr>
              <w:spacing w:after="0" w:line="240" w:lineRule="auto"/>
              <w:jc w:val="both"/>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Kā ir izmantota ES tiesību aktā paredzētā rīcības brīvība dalībvalstij pārņemt vai ieviest noteiktas ES tiesību akta normas? Kādēļ?</w:t>
            </w:r>
          </w:p>
        </w:tc>
        <w:tc>
          <w:tcPr>
            <w:tcW w:w="3830" w:type="pct"/>
            <w:gridSpan w:val="4"/>
            <w:tcBorders>
              <w:top w:val="outset" w:sz="6" w:space="0" w:color="auto"/>
              <w:left w:val="outset" w:sz="6" w:space="0" w:color="auto"/>
              <w:bottom w:val="outset" w:sz="6" w:space="0" w:color="auto"/>
              <w:right w:val="outset" w:sz="6" w:space="0" w:color="auto"/>
            </w:tcBorders>
            <w:hideMark/>
          </w:tcPr>
          <w:p w14:paraId="714F7DFF" w14:textId="2DFD6FE3" w:rsidR="00ED0085" w:rsidRPr="00C82F78" w:rsidRDefault="00073C64" w:rsidP="00ED0085">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Likumprojekts</w:t>
            </w:r>
            <w:r w:rsidR="00ED0085" w:rsidRPr="00C82F78">
              <w:rPr>
                <w:rFonts w:ascii="Times New Roman" w:eastAsia="Times New Roman" w:hAnsi="Times New Roman" w:cs="Times New Roman"/>
                <w:sz w:val="28"/>
                <w:szCs w:val="28"/>
                <w:lang w:eastAsia="lv-LV"/>
              </w:rPr>
              <w:t xml:space="preserve"> šo jomu neskar.</w:t>
            </w:r>
          </w:p>
        </w:tc>
      </w:tr>
      <w:tr w:rsidR="00ED0085" w:rsidRPr="00C82F78" w14:paraId="714F7E03" w14:textId="77777777" w:rsidTr="00B76D0F">
        <w:trPr>
          <w:tblCellSpacing w:w="15" w:type="dxa"/>
        </w:trPr>
        <w:tc>
          <w:tcPr>
            <w:tcW w:w="1120" w:type="pct"/>
            <w:tcBorders>
              <w:top w:val="outset" w:sz="6" w:space="0" w:color="auto"/>
              <w:left w:val="outset" w:sz="6" w:space="0" w:color="auto"/>
              <w:bottom w:val="outset" w:sz="6" w:space="0" w:color="auto"/>
              <w:right w:val="outset" w:sz="6" w:space="0" w:color="auto"/>
            </w:tcBorders>
            <w:hideMark/>
          </w:tcPr>
          <w:p w14:paraId="714F7E01" w14:textId="50C45E10" w:rsidR="00ED0085" w:rsidRPr="00C82F78" w:rsidRDefault="00ED0085" w:rsidP="00ED0085">
            <w:pPr>
              <w:spacing w:after="0" w:line="240" w:lineRule="auto"/>
              <w:jc w:val="both"/>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30" w:type="pct"/>
            <w:gridSpan w:val="4"/>
            <w:tcBorders>
              <w:top w:val="outset" w:sz="6" w:space="0" w:color="auto"/>
              <w:left w:val="outset" w:sz="6" w:space="0" w:color="auto"/>
              <w:bottom w:val="outset" w:sz="6" w:space="0" w:color="auto"/>
              <w:right w:val="outset" w:sz="6" w:space="0" w:color="auto"/>
            </w:tcBorders>
            <w:hideMark/>
          </w:tcPr>
          <w:p w14:paraId="714F7E02" w14:textId="6EBA1461" w:rsidR="00ED0085" w:rsidRPr="00C82F78" w:rsidRDefault="00073C64" w:rsidP="00ED0085">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Likumprojekts</w:t>
            </w:r>
            <w:r w:rsidR="00ED0085" w:rsidRPr="00C82F78">
              <w:rPr>
                <w:rFonts w:ascii="Times New Roman" w:eastAsia="Times New Roman" w:hAnsi="Times New Roman" w:cs="Times New Roman"/>
                <w:sz w:val="28"/>
                <w:szCs w:val="28"/>
                <w:lang w:eastAsia="lv-LV"/>
              </w:rPr>
              <w:t xml:space="preserve"> šo jomu neskar.</w:t>
            </w:r>
          </w:p>
        </w:tc>
      </w:tr>
      <w:tr w:rsidR="00ED0085" w:rsidRPr="00C82F78" w14:paraId="714F7E06" w14:textId="77777777" w:rsidTr="00B76D0F">
        <w:trPr>
          <w:tblCellSpacing w:w="15" w:type="dxa"/>
        </w:trPr>
        <w:tc>
          <w:tcPr>
            <w:tcW w:w="1120" w:type="pct"/>
            <w:tcBorders>
              <w:top w:val="outset" w:sz="6" w:space="0" w:color="auto"/>
              <w:left w:val="outset" w:sz="6" w:space="0" w:color="auto"/>
              <w:bottom w:val="outset" w:sz="6" w:space="0" w:color="auto"/>
              <w:right w:val="outset" w:sz="6" w:space="0" w:color="auto"/>
            </w:tcBorders>
            <w:hideMark/>
          </w:tcPr>
          <w:p w14:paraId="714F7E04" w14:textId="04033113" w:rsidR="00ED0085" w:rsidRPr="00C82F78" w:rsidRDefault="00ED0085" w:rsidP="00ED0085">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Cita informācija</w:t>
            </w:r>
          </w:p>
        </w:tc>
        <w:tc>
          <w:tcPr>
            <w:tcW w:w="3830" w:type="pct"/>
            <w:gridSpan w:val="4"/>
            <w:tcBorders>
              <w:top w:val="outset" w:sz="6" w:space="0" w:color="auto"/>
              <w:left w:val="outset" w:sz="6" w:space="0" w:color="auto"/>
              <w:bottom w:val="outset" w:sz="6" w:space="0" w:color="auto"/>
              <w:right w:val="outset" w:sz="6" w:space="0" w:color="auto"/>
            </w:tcBorders>
            <w:hideMark/>
          </w:tcPr>
          <w:p w14:paraId="714F7E05" w14:textId="73ACC0ED" w:rsidR="00ED0085" w:rsidRPr="00C82F78" w:rsidRDefault="00ED0085" w:rsidP="00ED0085">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Nav</w:t>
            </w:r>
          </w:p>
        </w:tc>
      </w:tr>
      <w:tr w:rsidR="00ED0085" w:rsidRPr="00C82F78" w14:paraId="714F7E08" w14:textId="77777777" w:rsidTr="00194E3F">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14F7E07" w14:textId="45722F52" w:rsidR="00ED0085" w:rsidRPr="00C82F78" w:rsidRDefault="00ED0085" w:rsidP="00ED0085">
            <w:pPr>
              <w:spacing w:after="0" w:line="240" w:lineRule="auto"/>
              <w:jc w:val="center"/>
              <w:rPr>
                <w:rFonts w:ascii="Times New Roman" w:eastAsia="Times New Roman" w:hAnsi="Times New Roman" w:cs="Times New Roman"/>
                <w:b/>
                <w:bCs/>
                <w:iCs/>
                <w:sz w:val="28"/>
                <w:szCs w:val="28"/>
                <w:lang w:eastAsia="lv-LV"/>
              </w:rPr>
            </w:pPr>
            <w:r w:rsidRPr="00C82F78">
              <w:rPr>
                <w:rFonts w:ascii="Times New Roman" w:eastAsia="Times New Roman" w:hAnsi="Times New Roman" w:cs="Times New Roman"/>
                <w:b/>
                <w:bCs/>
                <w:iCs/>
                <w:sz w:val="28"/>
                <w:szCs w:val="28"/>
                <w:lang w:eastAsia="lv-LV"/>
              </w:rPr>
              <w:t>2.</w:t>
            </w:r>
            <w:r w:rsidR="00073C64">
              <w:rPr>
                <w:rFonts w:ascii="Times New Roman" w:eastAsia="Times New Roman" w:hAnsi="Times New Roman" w:cs="Times New Roman"/>
                <w:b/>
                <w:bCs/>
                <w:iCs/>
                <w:sz w:val="28"/>
                <w:szCs w:val="28"/>
                <w:lang w:eastAsia="lv-LV"/>
              </w:rPr>
              <w:t> </w:t>
            </w:r>
            <w:r w:rsidRPr="00C82F78">
              <w:rPr>
                <w:rFonts w:ascii="Times New Roman" w:eastAsia="Times New Roman" w:hAnsi="Times New Roman" w:cs="Times New Roman"/>
                <w:b/>
                <w:bCs/>
                <w:iCs/>
                <w:sz w:val="28"/>
                <w:szCs w:val="28"/>
                <w:lang w:eastAsia="lv-LV"/>
              </w:rPr>
              <w:t>tabula</w:t>
            </w:r>
            <w:r w:rsidRPr="00C82F78">
              <w:rPr>
                <w:rFonts w:ascii="Times New Roman" w:eastAsia="Times New Roman" w:hAnsi="Times New Roman" w:cs="Times New Roman"/>
                <w:b/>
                <w:bCs/>
                <w:iCs/>
                <w:sz w:val="28"/>
                <w:szCs w:val="28"/>
                <w:lang w:eastAsia="lv-LV"/>
              </w:rPr>
              <w:br/>
              <w:t>Ar tiesību akta projektu izpildītās vai uzņemtās saistības, kas izriet no starptautiskajiem tiesību aktiem vai starptautiskas institūcijas vai organizācijas dokumentiem.</w:t>
            </w:r>
            <w:r w:rsidRPr="00C82F78">
              <w:rPr>
                <w:rFonts w:ascii="Times New Roman" w:eastAsia="Times New Roman" w:hAnsi="Times New Roman" w:cs="Times New Roman"/>
                <w:b/>
                <w:bCs/>
                <w:iCs/>
                <w:sz w:val="28"/>
                <w:szCs w:val="28"/>
                <w:lang w:eastAsia="lv-LV"/>
              </w:rPr>
              <w:br/>
              <w:t>Pasākumi šo saistību izpildei</w:t>
            </w:r>
          </w:p>
        </w:tc>
      </w:tr>
      <w:tr w:rsidR="00483861" w:rsidRPr="00C82F78" w14:paraId="714F7E0B" w14:textId="77777777" w:rsidTr="00B76D0F">
        <w:trPr>
          <w:trHeight w:val="425"/>
          <w:tblCellSpacing w:w="15" w:type="dxa"/>
        </w:trPr>
        <w:tc>
          <w:tcPr>
            <w:tcW w:w="1120" w:type="pct"/>
            <w:tcBorders>
              <w:top w:val="outset" w:sz="6" w:space="0" w:color="auto"/>
              <w:left w:val="outset" w:sz="6" w:space="0" w:color="auto"/>
              <w:bottom w:val="outset" w:sz="6" w:space="0" w:color="auto"/>
              <w:right w:val="outset" w:sz="6" w:space="0" w:color="auto"/>
            </w:tcBorders>
          </w:tcPr>
          <w:p w14:paraId="714F7E09" w14:textId="1A8AC433" w:rsidR="00483861" w:rsidRPr="00C82F78" w:rsidRDefault="00483861" w:rsidP="00ED0085">
            <w:pPr>
              <w:spacing w:after="0" w:line="240" w:lineRule="auto"/>
              <w:rPr>
                <w:rFonts w:ascii="Times New Roman" w:eastAsia="Times New Roman" w:hAnsi="Times New Roman" w:cs="Times New Roman"/>
                <w:iCs/>
                <w:sz w:val="28"/>
                <w:szCs w:val="28"/>
                <w:lang w:eastAsia="lv-LV"/>
              </w:rPr>
            </w:pPr>
          </w:p>
        </w:tc>
        <w:tc>
          <w:tcPr>
            <w:tcW w:w="3830" w:type="pct"/>
            <w:gridSpan w:val="4"/>
            <w:tcBorders>
              <w:top w:val="outset" w:sz="6" w:space="0" w:color="auto"/>
              <w:left w:val="outset" w:sz="6" w:space="0" w:color="auto"/>
              <w:bottom w:val="outset" w:sz="6" w:space="0" w:color="auto"/>
              <w:right w:val="outset" w:sz="6" w:space="0" w:color="auto"/>
            </w:tcBorders>
          </w:tcPr>
          <w:p w14:paraId="714F7E0A" w14:textId="488E33EE" w:rsidR="00483861" w:rsidRPr="00C82F78" w:rsidRDefault="00483861" w:rsidP="00ED0085">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Likumprojekts šo jomu neskar.</w:t>
            </w:r>
          </w:p>
        </w:tc>
      </w:tr>
      <w:tr w:rsidR="00483861" w:rsidRPr="00C82F78" w14:paraId="714F7E0F" w14:textId="77777777" w:rsidTr="00483861">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714F7E0C" w14:textId="01EB7B6D" w:rsidR="00483861" w:rsidRPr="00C82F78" w:rsidRDefault="00483861" w:rsidP="00ED0085">
            <w:pPr>
              <w:spacing w:after="0" w:line="240" w:lineRule="auto"/>
              <w:jc w:val="center"/>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A</w:t>
            </w:r>
          </w:p>
        </w:tc>
        <w:tc>
          <w:tcPr>
            <w:tcW w:w="1774" w:type="pct"/>
            <w:gridSpan w:val="2"/>
            <w:tcBorders>
              <w:top w:val="outset" w:sz="6" w:space="0" w:color="auto"/>
              <w:left w:val="outset" w:sz="6" w:space="0" w:color="auto"/>
              <w:bottom w:val="outset" w:sz="6" w:space="0" w:color="auto"/>
              <w:right w:val="outset" w:sz="6" w:space="0" w:color="auto"/>
            </w:tcBorders>
          </w:tcPr>
          <w:p w14:paraId="714F7E0D" w14:textId="3F60DC2D" w:rsidR="00483861" w:rsidRPr="00C82F78" w:rsidRDefault="00483861" w:rsidP="00ED0085">
            <w:pPr>
              <w:spacing w:after="0" w:line="240" w:lineRule="auto"/>
              <w:jc w:val="center"/>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B</w:t>
            </w:r>
          </w:p>
        </w:tc>
        <w:tc>
          <w:tcPr>
            <w:tcW w:w="2040" w:type="pct"/>
            <w:gridSpan w:val="2"/>
            <w:tcBorders>
              <w:top w:val="outset" w:sz="6" w:space="0" w:color="auto"/>
              <w:left w:val="outset" w:sz="6" w:space="0" w:color="auto"/>
              <w:bottom w:val="outset" w:sz="6" w:space="0" w:color="auto"/>
              <w:right w:val="outset" w:sz="6" w:space="0" w:color="auto"/>
            </w:tcBorders>
          </w:tcPr>
          <w:p w14:paraId="714F7E0E" w14:textId="20B0F2D7" w:rsidR="00483861" w:rsidRPr="00C82F78" w:rsidRDefault="00483861" w:rsidP="00ED0085">
            <w:pPr>
              <w:spacing w:after="0" w:line="240" w:lineRule="auto"/>
              <w:jc w:val="center"/>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C</w:t>
            </w:r>
          </w:p>
        </w:tc>
      </w:tr>
      <w:tr w:rsidR="00483861" w:rsidRPr="00C82F78" w14:paraId="714F7E13" w14:textId="77777777" w:rsidTr="00483861">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714F7E10" w14:textId="10BBBFD2" w:rsidR="00483861" w:rsidRPr="00C82F78" w:rsidRDefault="00483861" w:rsidP="00ED0085">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Nav attiecināms.</w:t>
            </w:r>
          </w:p>
        </w:tc>
        <w:tc>
          <w:tcPr>
            <w:tcW w:w="1774" w:type="pct"/>
            <w:gridSpan w:val="2"/>
            <w:tcBorders>
              <w:top w:val="outset" w:sz="6" w:space="0" w:color="auto"/>
              <w:left w:val="outset" w:sz="6" w:space="0" w:color="auto"/>
              <w:bottom w:val="outset" w:sz="6" w:space="0" w:color="auto"/>
              <w:right w:val="outset" w:sz="6" w:space="0" w:color="auto"/>
            </w:tcBorders>
          </w:tcPr>
          <w:p w14:paraId="714F7E11" w14:textId="126B14D2" w:rsidR="00483861" w:rsidRPr="00C82F78" w:rsidRDefault="00483861" w:rsidP="00ED0085">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Likumprojekts šo jomu neskar.</w:t>
            </w:r>
          </w:p>
        </w:tc>
        <w:tc>
          <w:tcPr>
            <w:tcW w:w="2040" w:type="pct"/>
            <w:gridSpan w:val="2"/>
            <w:tcBorders>
              <w:top w:val="outset" w:sz="6" w:space="0" w:color="auto"/>
              <w:left w:val="outset" w:sz="6" w:space="0" w:color="auto"/>
              <w:bottom w:val="outset" w:sz="6" w:space="0" w:color="auto"/>
              <w:right w:val="outset" w:sz="6" w:space="0" w:color="auto"/>
            </w:tcBorders>
          </w:tcPr>
          <w:p w14:paraId="714F7E12" w14:textId="310A6A39" w:rsidR="00483861" w:rsidRPr="00C82F78" w:rsidRDefault="00483861" w:rsidP="00ED0085">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Likumprojekts šo jomu neskar.</w:t>
            </w:r>
          </w:p>
        </w:tc>
      </w:tr>
      <w:tr w:rsidR="00483861" w:rsidRPr="00C82F78" w14:paraId="714F7E16" w14:textId="77777777" w:rsidTr="00483861">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714F7E14" w14:textId="58324D1C" w:rsidR="00483861" w:rsidRPr="00C82F78" w:rsidRDefault="00483861" w:rsidP="00ED0085">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Vai starptautiskajā dokumentā paredzētās saistības nav pretrunā ar jau esošajām Latvijas Republikas starptautiskajām saistībām</w:t>
            </w:r>
          </w:p>
        </w:tc>
        <w:tc>
          <w:tcPr>
            <w:tcW w:w="3830" w:type="pct"/>
            <w:gridSpan w:val="4"/>
            <w:tcBorders>
              <w:top w:val="outset" w:sz="6" w:space="0" w:color="auto"/>
              <w:left w:val="outset" w:sz="6" w:space="0" w:color="auto"/>
              <w:bottom w:val="outset" w:sz="6" w:space="0" w:color="auto"/>
              <w:right w:val="outset" w:sz="6" w:space="0" w:color="auto"/>
            </w:tcBorders>
          </w:tcPr>
          <w:p w14:paraId="714F7E15" w14:textId="7799CD71" w:rsidR="00483861" w:rsidRPr="00C82F78" w:rsidRDefault="00483861" w:rsidP="00ED0085">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Likumprojekts šo jomu neskar.</w:t>
            </w:r>
          </w:p>
        </w:tc>
      </w:tr>
      <w:tr w:rsidR="00483861" w:rsidRPr="00C82F78" w14:paraId="714F7E19" w14:textId="77777777" w:rsidTr="00483861">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714F7E17" w14:textId="4F8E9C8B" w:rsidR="00483861" w:rsidRPr="00C82F78" w:rsidRDefault="00483861" w:rsidP="00ED0085">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Cita informācija</w:t>
            </w:r>
          </w:p>
        </w:tc>
        <w:tc>
          <w:tcPr>
            <w:tcW w:w="3830" w:type="pct"/>
            <w:gridSpan w:val="4"/>
            <w:tcBorders>
              <w:top w:val="outset" w:sz="6" w:space="0" w:color="auto"/>
              <w:left w:val="outset" w:sz="6" w:space="0" w:color="auto"/>
              <w:bottom w:val="outset" w:sz="6" w:space="0" w:color="auto"/>
              <w:right w:val="outset" w:sz="6" w:space="0" w:color="auto"/>
            </w:tcBorders>
          </w:tcPr>
          <w:p w14:paraId="714F7E18" w14:textId="74127B48" w:rsidR="00483861" w:rsidRPr="00C82F78" w:rsidRDefault="00483861" w:rsidP="00ED0085">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Nav</w:t>
            </w:r>
            <w:r w:rsidR="000E54A8">
              <w:rPr>
                <w:rFonts w:ascii="Times New Roman" w:eastAsia="Times New Roman" w:hAnsi="Times New Roman" w:cs="Times New Roman"/>
                <w:iCs/>
                <w:sz w:val="28"/>
                <w:szCs w:val="28"/>
                <w:lang w:eastAsia="lv-LV"/>
              </w:rPr>
              <w:t>.</w:t>
            </w:r>
          </w:p>
        </w:tc>
      </w:tr>
    </w:tbl>
    <w:p w14:paraId="714F7E1A" w14:textId="77777777"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1812"/>
        <w:gridCol w:w="6684"/>
      </w:tblGrid>
      <w:tr w:rsidR="00993497" w:rsidRPr="00C82F78" w14:paraId="714F7E1C" w14:textId="77777777" w:rsidTr="009D6577">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14F7E1B" w14:textId="4D2F5B7F" w:rsidR="00655F2C" w:rsidRPr="00C82F78" w:rsidRDefault="00AB2F2E" w:rsidP="00ED4917">
            <w:pPr>
              <w:spacing w:after="0" w:line="240" w:lineRule="auto"/>
              <w:jc w:val="center"/>
              <w:rPr>
                <w:rFonts w:ascii="Times New Roman" w:eastAsia="Times New Roman" w:hAnsi="Times New Roman" w:cs="Times New Roman"/>
                <w:b/>
                <w:bCs/>
                <w:iCs/>
                <w:sz w:val="28"/>
                <w:szCs w:val="28"/>
                <w:lang w:eastAsia="lv-LV"/>
              </w:rPr>
            </w:pPr>
            <w:r w:rsidRPr="00C82F78">
              <w:rPr>
                <w:rFonts w:ascii="Times New Roman" w:eastAsia="Times New Roman" w:hAnsi="Times New Roman" w:cs="Times New Roman"/>
                <w:b/>
                <w:bCs/>
                <w:iCs/>
                <w:sz w:val="28"/>
                <w:szCs w:val="28"/>
                <w:lang w:eastAsia="lv-LV"/>
              </w:rPr>
              <w:t>VI.</w:t>
            </w:r>
            <w:r w:rsidR="00483861">
              <w:rPr>
                <w:rFonts w:ascii="Times New Roman" w:eastAsia="Times New Roman" w:hAnsi="Times New Roman" w:cs="Times New Roman"/>
                <w:b/>
                <w:bCs/>
                <w:iCs/>
                <w:sz w:val="28"/>
                <w:szCs w:val="28"/>
                <w:lang w:eastAsia="lv-LV"/>
              </w:rPr>
              <w:t> </w:t>
            </w:r>
            <w:r w:rsidRPr="00C82F78">
              <w:rPr>
                <w:rFonts w:ascii="Times New Roman" w:eastAsia="Times New Roman" w:hAnsi="Times New Roman" w:cs="Times New Roman"/>
                <w:b/>
                <w:bCs/>
                <w:iCs/>
                <w:sz w:val="28"/>
                <w:szCs w:val="28"/>
                <w:lang w:eastAsia="lv-LV"/>
              </w:rPr>
              <w:t>Sabiedrības līdzdalība un komunikācijas aktivitātes</w:t>
            </w:r>
          </w:p>
        </w:tc>
      </w:tr>
      <w:tr w:rsidR="00993497" w:rsidRPr="00C82F78" w14:paraId="714F7E20" w14:textId="77777777" w:rsidTr="009D6577">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14F7E1D" w14:textId="77777777" w:rsidR="00655F2C"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1.</w:t>
            </w:r>
          </w:p>
        </w:tc>
        <w:tc>
          <w:tcPr>
            <w:tcW w:w="1782" w:type="dxa"/>
            <w:tcBorders>
              <w:top w:val="outset" w:sz="6" w:space="0" w:color="auto"/>
              <w:left w:val="outset" w:sz="6" w:space="0" w:color="auto"/>
              <w:bottom w:val="outset" w:sz="6" w:space="0" w:color="auto"/>
              <w:right w:val="outset" w:sz="6" w:space="0" w:color="auto"/>
            </w:tcBorders>
            <w:hideMark/>
          </w:tcPr>
          <w:p w14:paraId="714F7E1E" w14:textId="77777777"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Plānotās sabiedrības līdzdalības un komunikācijas aktivitātes saistībā ar projektu</w:t>
            </w:r>
          </w:p>
        </w:tc>
        <w:tc>
          <w:tcPr>
            <w:tcW w:w="6639" w:type="dxa"/>
            <w:tcBorders>
              <w:top w:val="outset" w:sz="6" w:space="0" w:color="auto"/>
              <w:left w:val="outset" w:sz="6" w:space="0" w:color="auto"/>
              <w:bottom w:val="outset" w:sz="6" w:space="0" w:color="auto"/>
              <w:right w:val="outset" w:sz="6" w:space="0" w:color="auto"/>
            </w:tcBorders>
            <w:hideMark/>
          </w:tcPr>
          <w:p w14:paraId="714F7E1F" w14:textId="7B5AE9DF" w:rsidR="00E5323B" w:rsidRPr="00C82F78" w:rsidRDefault="00741926" w:rsidP="00741926">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Sabiedrības līdzdalība tika</w:t>
            </w:r>
            <w:r w:rsidR="00AB2F2E" w:rsidRPr="00C82F78">
              <w:rPr>
                <w:rFonts w:ascii="Times New Roman" w:eastAsia="Times New Roman" w:hAnsi="Times New Roman" w:cs="Times New Roman"/>
                <w:sz w:val="28"/>
                <w:szCs w:val="28"/>
                <w:lang w:eastAsia="lv-LV"/>
              </w:rPr>
              <w:t xml:space="preserve"> nodrošināta atbilstoši Ministru kabineta 2009. gada 25. augusta noteikumiem Nr. 970 “Sabiedrības līdzdalības kārtība attīstības plānošanas proc</w:t>
            </w:r>
            <w:r>
              <w:rPr>
                <w:rFonts w:ascii="Times New Roman" w:eastAsia="Times New Roman" w:hAnsi="Times New Roman" w:cs="Times New Roman"/>
                <w:sz w:val="28"/>
                <w:szCs w:val="28"/>
                <w:lang w:eastAsia="lv-LV"/>
              </w:rPr>
              <w:t>esā”. Ieinteresētajām personām bija</w:t>
            </w:r>
            <w:r w:rsidR="00AB2F2E" w:rsidRPr="00C82F78">
              <w:rPr>
                <w:rFonts w:ascii="Times New Roman" w:eastAsia="Times New Roman" w:hAnsi="Times New Roman" w:cs="Times New Roman"/>
                <w:sz w:val="28"/>
                <w:szCs w:val="28"/>
                <w:lang w:eastAsia="lv-LV"/>
              </w:rPr>
              <w:t xml:space="preserve"> tiesības izteikt viedokli un sniegt rakstiskus priekšlikumus.</w:t>
            </w:r>
          </w:p>
        </w:tc>
      </w:tr>
      <w:tr w:rsidR="00993497" w:rsidRPr="00C82F78" w14:paraId="714F7E24" w14:textId="77777777" w:rsidTr="009D6577">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14F7E21" w14:textId="77777777" w:rsidR="00655F2C"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2.</w:t>
            </w:r>
          </w:p>
        </w:tc>
        <w:tc>
          <w:tcPr>
            <w:tcW w:w="1782" w:type="dxa"/>
            <w:tcBorders>
              <w:top w:val="outset" w:sz="6" w:space="0" w:color="auto"/>
              <w:left w:val="outset" w:sz="6" w:space="0" w:color="auto"/>
              <w:bottom w:val="outset" w:sz="6" w:space="0" w:color="auto"/>
              <w:right w:val="outset" w:sz="6" w:space="0" w:color="auto"/>
            </w:tcBorders>
            <w:hideMark/>
          </w:tcPr>
          <w:p w14:paraId="714F7E22" w14:textId="77777777"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Sabiedrības līdzdalība projekta izstrādē</w:t>
            </w:r>
          </w:p>
        </w:tc>
        <w:tc>
          <w:tcPr>
            <w:tcW w:w="6639" w:type="dxa"/>
            <w:tcBorders>
              <w:top w:val="outset" w:sz="6" w:space="0" w:color="auto"/>
              <w:left w:val="outset" w:sz="6" w:space="0" w:color="auto"/>
              <w:bottom w:val="outset" w:sz="6" w:space="0" w:color="auto"/>
              <w:right w:val="outset" w:sz="6" w:space="0" w:color="auto"/>
            </w:tcBorders>
            <w:hideMark/>
          </w:tcPr>
          <w:p w14:paraId="7FEC47C6" w14:textId="2CD60848" w:rsidR="00215EC8" w:rsidRDefault="00AB2F2E" w:rsidP="000E54A8">
            <w:pPr>
              <w:spacing w:after="0" w:line="240" w:lineRule="auto"/>
              <w:jc w:val="both"/>
              <w:rPr>
                <w:rFonts w:ascii="Times New Roman" w:eastAsia="Times New Roman" w:hAnsi="Times New Roman" w:cs="Times New Roman"/>
                <w:sz w:val="28"/>
                <w:szCs w:val="28"/>
                <w:lang w:eastAsia="lv-LV"/>
              </w:rPr>
            </w:pPr>
            <w:r w:rsidRPr="00215EC8">
              <w:rPr>
                <w:rFonts w:ascii="Times New Roman" w:hAnsi="Times New Roman"/>
                <w:sz w:val="28"/>
                <w:szCs w:val="28"/>
              </w:rPr>
              <w:t xml:space="preserve">Likumprojekts un </w:t>
            </w:r>
            <w:r w:rsidR="00215EC8" w:rsidRPr="00215EC8">
              <w:rPr>
                <w:rFonts w:ascii="Times New Roman" w:eastAsia="Times New Roman" w:hAnsi="Times New Roman" w:cs="Times New Roman"/>
                <w:sz w:val="28"/>
                <w:szCs w:val="28"/>
                <w:lang w:eastAsia="lv-LV"/>
              </w:rPr>
              <w:t>sākotnējās ietekmes novērtējuma ziņojums (anotācija) 2019. gada 20.</w:t>
            </w:r>
            <w:r w:rsidR="000E3FC5">
              <w:rPr>
                <w:rFonts w:ascii="Times New Roman" w:eastAsia="Times New Roman" w:hAnsi="Times New Roman" w:cs="Times New Roman"/>
                <w:sz w:val="28"/>
                <w:szCs w:val="28"/>
                <w:lang w:eastAsia="lv-LV"/>
              </w:rPr>
              <w:t xml:space="preserve"> </w:t>
            </w:r>
            <w:r w:rsidR="00215EC8" w:rsidRPr="00215EC8">
              <w:rPr>
                <w:rFonts w:ascii="Times New Roman" w:eastAsia="Times New Roman" w:hAnsi="Times New Roman" w:cs="Times New Roman"/>
                <w:sz w:val="28"/>
                <w:szCs w:val="28"/>
                <w:lang w:eastAsia="lv-LV"/>
              </w:rPr>
              <w:t xml:space="preserve">augustā </w:t>
            </w:r>
            <w:r w:rsidR="0074243C">
              <w:rPr>
                <w:rFonts w:ascii="Times New Roman" w:eastAsia="Times New Roman" w:hAnsi="Times New Roman" w:cs="Times New Roman"/>
                <w:sz w:val="28"/>
                <w:szCs w:val="28"/>
                <w:lang w:eastAsia="lv-LV"/>
              </w:rPr>
              <w:t xml:space="preserve">publicēts </w:t>
            </w:r>
            <w:r w:rsidR="00215EC8">
              <w:rPr>
                <w:rFonts w:ascii="Times New Roman" w:eastAsia="Times New Roman" w:hAnsi="Times New Roman" w:cs="Times New Roman"/>
                <w:sz w:val="28"/>
                <w:szCs w:val="28"/>
                <w:lang w:eastAsia="lv-LV"/>
              </w:rPr>
              <w:t xml:space="preserve"> </w:t>
            </w:r>
            <w:r w:rsidR="00215EC8" w:rsidRPr="00215EC8">
              <w:rPr>
                <w:rFonts w:ascii="Times New Roman" w:eastAsia="Times New Roman" w:hAnsi="Times New Roman" w:cs="Times New Roman"/>
                <w:sz w:val="28"/>
                <w:szCs w:val="28"/>
                <w:lang w:eastAsia="lv-LV"/>
              </w:rPr>
              <w:t>Vides aizsardzības un reģionālās attīstības ministrijas tīmekļvietnē:</w:t>
            </w:r>
          </w:p>
          <w:p w14:paraId="714F7E23" w14:textId="2775BBB9" w:rsidR="00215EC8" w:rsidRPr="00316C2C" w:rsidRDefault="000E54A8" w:rsidP="00215EC8">
            <w:pPr>
              <w:spacing w:after="0" w:line="240" w:lineRule="auto"/>
              <w:jc w:val="both"/>
              <w:rPr>
                <w:rFonts w:ascii="Times New Roman" w:eastAsia="Times New Roman" w:hAnsi="Times New Roman" w:cs="Times New Roman"/>
                <w:sz w:val="28"/>
                <w:szCs w:val="28"/>
                <w:lang w:eastAsia="lv-LV"/>
              </w:rPr>
            </w:pPr>
            <w:hyperlink r:id="rId15" w:history="1">
              <w:r w:rsidR="00215EC8" w:rsidRPr="00B86881">
                <w:rPr>
                  <w:rStyle w:val="Hyperlink"/>
                  <w:rFonts w:ascii="Times New Roman" w:hAnsi="Times New Roman" w:cs="Times New Roman"/>
                  <w:sz w:val="28"/>
                  <w:szCs w:val="28"/>
                </w:rPr>
                <w:t>http://www.varam.gov.lv/lat/likumdosana/normativo_aktu_projekti/normativo_aktu_projekti_vides_aizsardzibas_joma/?doc=27722</w:t>
              </w:r>
            </w:hyperlink>
          </w:p>
        </w:tc>
      </w:tr>
      <w:tr w:rsidR="00993497" w:rsidRPr="00C82F78" w14:paraId="714F7E28" w14:textId="77777777" w:rsidTr="009D6577">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14F7E25" w14:textId="77777777" w:rsidR="00655F2C"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3.</w:t>
            </w:r>
          </w:p>
        </w:tc>
        <w:tc>
          <w:tcPr>
            <w:tcW w:w="1782" w:type="dxa"/>
            <w:tcBorders>
              <w:top w:val="outset" w:sz="6" w:space="0" w:color="auto"/>
              <w:left w:val="outset" w:sz="6" w:space="0" w:color="auto"/>
              <w:bottom w:val="outset" w:sz="6" w:space="0" w:color="auto"/>
              <w:right w:val="outset" w:sz="6" w:space="0" w:color="auto"/>
            </w:tcBorders>
            <w:hideMark/>
          </w:tcPr>
          <w:p w14:paraId="714F7E26" w14:textId="77777777"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Sabiedrības līdzdalības rezultāti</w:t>
            </w:r>
          </w:p>
        </w:tc>
        <w:tc>
          <w:tcPr>
            <w:tcW w:w="6639" w:type="dxa"/>
            <w:tcBorders>
              <w:top w:val="outset" w:sz="6" w:space="0" w:color="auto"/>
              <w:left w:val="outset" w:sz="6" w:space="0" w:color="auto"/>
              <w:bottom w:val="outset" w:sz="6" w:space="0" w:color="auto"/>
              <w:right w:val="outset" w:sz="6" w:space="0" w:color="auto"/>
            </w:tcBorders>
            <w:hideMark/>
          </w:tcPr>
          <w:p w14:paraId="714F7E27" w14:textId="69CB142F" w:rsidR="00E5323B" w:rsidRPr="00C82F78" w:rsidRDefault="00215EC8" w:rsidP="009237EA">
            <w:pPr>
              <w:spacing w:after="0" w:line="240" w:lineRule="auto"/>
              <w:jc w:val="both"/>
              <w:rPr>
                <w:rFonts w:ascii="Times New Roman" w:eastAsia="Times New Roman" w:hAnsi="Times New Roman" w:cs="Times New Roman"/>
                <w:iCs/>
                <w:sz w:val="28"/>
                <w:szCs w:val="28"/>
                <w:lang w:eastAsia="lv-LV"/>
              </w:rPr>
            </w:pPr>
            <w:r w:rsidRPr="00215EC8">
              <w:rPr>
                <w:rFonts w:ascii="Times New Roman" w:eastAsia="Times New Roman" w:hAnsi="Times New Roman" w:cs="Times New Roman"/>
                <w:sz w:val="28"/>
                <w:szCs w:val="28"/>
                <w:lang w:eastAsia="lv-LV"/>
              </w:rPr>
              <w:t xml:space="preserve">Sabiedrības līdzdalības </w:t>
            </w:r>
            <w:r w:rsidR="0074243C">
              <w:rPr>
                <w:rFonts w:ascii="Times New Roman" w:eastAsia="Times New Roman" w:hAnsi="Times New Roman" w:cs="Times New Roman"/>
                <w:sz w:val="28"/>
                <w:szCs w:val="28"/>
                <w:lang w:eastAsia="lv-LV"/>
              </w:rPr>
              <w:t xml:space="preserve">ietvaros </w:t>
            </w:r>
            <w:r w:rsidRPr="00215EC8">
              <w:rPr>
                <w:rFonts w:ascii="Times New Roman" w:eastAsia="Times New Roman" w:hAnsi="Times New Roman" w:cs="Times New Roman"/>
                <w:sz w:val="28"/>
                <w:szCs w:val="28"/>
                <w:lang w:eastAsia="lv-LV"/>
              </w:rPr>
              <w:t xml:space="preserve">priekšlikumi </w:t>
            </w:r>
            <w:r w:rsidR="003B6CF4">
              <w:rPr>
                <w:rFonts w:ascii="Times New Roman" w:eastAsia="Times New Roman" w:hAnsi="Times New Roman" w:cs="Times New Roman"/>
                <w:sz w:val="28"/>
                <w:szCs w:val="28"/>
                <w:lang w:eastAsia="lv-LV"/>
              </w:rPr>
              <w:t xml:space="preserve">un iebildumi </w:t>
            </w:r>
            <w:r w:rsidRPr="00215EC8">
              <w:rPr>
                <w:rFonts w:ascii="Times New Roman" w:eastAsia="Times New Roman" w:hAnsi="Times New Roman" w:cs="Times New Roman"/>
                <w:sz w:val="28"/>
                <w:szCs w:val="28"/>
                <w:lang w:eastAsia="lv-LV"/>
              </w:rPr>
              <w:t>netika saņemti.</w:t>
            </w:r>
          </w:p>
        </w:tc>
      </w:tr>
      <w:tr w:rsidR="00993497" w:rsidRPr="00C82F78" w14:paraId="714F7E2C" w14:textId="77777777" w:rsidTr="009D6577">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14F7E29" w14:textId="77777777" w:rsidR="00655F2C"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4.</w:t>
            </w:r>
          </w:p>
        </w:tc>
        <w:tc>
          <w:tcPr>
            <w:tcW w:w="1782" w:type="dxa"/>
            <w:tcBorders>
              <w:top w:val="outset" w:sz="6" w:space="0" w:color="auto"/>
              <w:left w:val="outset" w:sz="6" w:space="0" w:color="auto"/>
              <w:bottom w:val="outset" w:sz="6" w:space="0" w:color="auto"/>
              <w:right w:val="outset" w:sz="6" w:space="0" w:color="auto"/>
            </w:tcBorders>
            <w:hideMark/>
          </w:tcPr>
          <w:p w14:paraId="714F7E2A" w14:textId="77777777"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Cita informācija</w:t>
            </w:r>
          </w:p>
        </w:tc>
        <w:tc>
          <w:tcPr>
            <w:tcW w:w="6639" w:type="dxa"/>
            <w:tcBorders>
              <w:top w:val="outset" w:sz="6" w:space="0" w:color="auto"/>
              <w:left w:val="outset" w:sz="6" w:space="0" w:color="auto"/>
              <w:bottom w:val="outset" w:sz="6" w:space="0" w:color="auto"/>
              <w:right w:val="outset" w:sz="6" w:space="0" w:color="auto"/>
            </w:tcBorders>
            <w:hideMark/>
          </w:tcPr>
          <w:p w14:paraId="714F7E2B" w14:textId="222EAF94"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Nav</w:t>
            </w:r>
            <w:r w:rsidR="000E54A8">
              <w:rPr>
                <w:rFonts w:ascii="Times New Roman" w:eastAsia="Times New Roman" w:hAnsi="Times New Roman" w:cs="Times New Roman"/>
                <w:iCs/>
                <w:sz w:val="28"/>
                <w:szCs w:val="28"/>
                <w:lang w:eastAsia="lv-LV"/>
              </w:rPr>
              <w:t>.</w:t>
            </w:r>
          </w:p>
        </w:tc>
      </w:tr>
    </w:tbl>
    <w:p w14:paraId="714F7E2D" w14:textId="77777777"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93497" w:rsidRPr="00C82F78" w14:paraId="714F7E2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4F7E2E" w14:textId="20C7F729" w:rsidR="00655F2C" w:rsidRPr="00C82F78" w:rsidRDefault="00AB2F2E" w:rsidP="00ED4917">
            <w:pPr>
              <w:spacing w:after="0" w:line="240" w:lineRule="auto"/>
              <w:jc w:val="center"/>
              <w:rPr>
                <w:rFonts w:ascii="Times New Roman" w:eastAsia="Times New Roman" w:hAnsi="Times New Roman" w:cs="Times New Roman"/>
                <w:b/>
                <w:bCs/>
                <w:iCs/>
                <w:sz w:val="28"/>
                <w:szCs w:val="28"/>
                <w:lang w:eastAsia="lv-LV"/>
              </w:rPr>
            </w:pPr>
            <w:r w:rsidRPr="00C82F78">
              <w:rPr>
                <w:rFonts w:ascii="Times New Roman" w:eastAsia="Times New Roman" w:hAnsi="Times New Roman" w:cs="Times New Roman"/>
                <w:b/>
                <w:bCs/>
                <w:iCs/>
                <w:sz w:val="28"/>
                <w:szCs w:val="28"/>
                <w:lang w:eastAsia="lv-LV"/>
              </w:rPr>
              <w:t>VII.</w:t>
            </w:r>
            <w:r w:rsidR="00483861">
              <w:rPr>
                <w:rFonts w:ascii="Times New Roman" w:eastAsia="Times New Roman" w:hAnsi="Times New Roman" w:cs="Times New Roman"/>
                <w:b/>
                <w:bCs/>
                <w:iCs/>
                <w:sz w:val="28"/>
                <w:szCs w:val="28"/>
                <w:lang w:eastAsia="lv-LV"/>
              </w:rPr>
              <w:t> </w:t>
            </w:r>
            <w:r w:rsidRPr="00C82F78">
              <w:rPr>
                <w:rFonts w:ascii="Times New Roman" w:eastAsia="Times New Roman" w:hAnsi="Times New Roman" w:cs="Times New Roman"/>
                <w:b/>
                <w:bCs/>
                <w:iCs/>
                <w:sz w:val="28"/>
                <w:szCs w:val="28"/>
                <w:lang w:eastAsia="lv-LV"/>
              </w:rPr>
              <w:t>Tiesību akta projekta izpildes nodrošināšana un tās ietekme uz institūcijām</w:t>
            </w:r>
          </w:p>
        </w:tc>
      </w:tr>
      <w:tr w:rsidR="00993497" w:rsidRPr="00C82F78" w14:paraId="714F7E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4F7E30" w14:textId="77777777" w:rsidR="00655F2C"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14F7E31" w14:textId="77777777"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14F7E32" w14:textId="691DFD17" w:rsidR="00E5323B" w:rsidRPr="00C82F78" w:rsidRDefault="00AB2F2E" w:rsidP="00FF7AF7">
            <w:pPr>
              <w:spacing w:after="0" w:line="240" w:lineRule="auto"/>
              <w:jc w:val="both"/>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sz w:val="28"/>
                <w:szCs w:val="28"/>
                <w:lang w:eastAsia="lv-LV"/>
              </w:rPr>
              <w:t>Valsts vides dienests, Veselības inspekcija, Valsts darba inspekcija, Patērētāju tiesību aizsardzības centrs, Pārtikas un veterinārais dienests, Valsts ieņēmumu dienests</w:t>
            </w:r>
            <w:r w:rsidR="00215EC8">
              <w:rPr>
                <w:rFonts w:ascii="Times New Roman" w:eastAsia="Times New Roman" w:hAnsi="Times New Roman" w:cs="Times New Roman"/>
                <w:sz w:val="28"/>
                <w:szCs w:val="28"/>
                <w:lang w:eastAsia="lv-LV"/>
              </w:rPr>
              <w:t>.</w:t>
            </w:r>
          </w:p>
        </w:tc>
      </w:tr>
      <w:tr w:rsidR="00993497" w:rsidRPr="00C82F78" w14:paraId="714F7E3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4F7E34" w14:textId="77777777" w:rsidR="00655F2C"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14F7E35" w14:textId="77777777"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Projekta izpildes ietekme uz pārvaldes funkcijām un institucionālo struktūru.</w:t>
            </w:r>
            <w:r w:rsidRPr="00C82F7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14F7E36" w14:textId="77777777" w:rsidR="009237EA" w:rsidRPr="00C82F78" w:rsidRDefault="00AB2F2E" w:rsidP="009237EA">
            <w:pPr>
              <w:spacing w:after="0" w:line="240" w:lineRule="auto"/>
              <w:jc w:val="both"/>
              <w:rPr>
                <w:rFonts w:ascii="Times New Roman" w:eastAsia="Times New Roman" w:hAnsi="Times New Roman" w:cs="Times New Roman"/>
                <w:sz w:val="28"/>
                <w:szCs w:val="28"/>
                <w:lang w:eastAsia="lv-LV"/>
              </w:rPr>
            </w:pPr>
            <w:r w:rsidRPr="00C82F78">
              <w:rPr>
                <w:rFonts w:ascii="Times New Roman" w:eastAsia="Times New Roman" w:hAnsi="Times New Roman" w:cs="Times New Roman"/>
                <w:sz w:val="28"/>
                <w:szCs w:val="28"/>
                <w:lang w:eastAsia="lv-LV"/>
              </w:rPr>
              <w:t>Likumprojekts neparedz jaunu institūciju izveidi, likvidāciju vai reorganizāciju.</w:t>
            </w:r>
          </w:p>
          <w:p w14:paraId="714F7E37" w14:textId="77777777" w:rsidR="009237EA" w:rsidRPr="00C82F78" w:rsidRDefault="009237EA" w:rsidP="009237EA">
            <w:pPr>
              <w:spacing w:after="0" w:line="240" w:lineRule="auto"/>
              <w:jc w:val="both"/>
              <w:rPr>
                <w:rFonts w:ascii="Times New Roman" w:eastAsia="Times New Roman" w:hAnsi="Times New Roman" w:cs="Times New Roman"/>
                <w:sz w:val="28"/>
                <w:szCs w:val="28"/>
                <w:lang w:eastAsia="lv-LV"/>
              </w:rPr>
            </w:pPr>
          </w:p>
          <w:p w14:paraId="714F7E38" w14:textId="5BDD764E" w:rsidR="00E5323B" w:rsidRPr="00C82F78" w:rsidRDefault="00AB0620" w:rsidP="009237EA">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Saistībā ar L</w:t>
            </w:r>
            <w:r w:rsidR="00AB2F2E" w:rsidRPr="00C82F78">
              <w:rPr>
                <w:rFonts w:ascii="Times New Roman" w:eastAsia="Times New Roman" w:hAnsi="Times New Roman" w:cs="Times New Roman"/>
                <w:sz w:val="28"/>
                <w:szCs w:val="28"/>
                <w:lang w:eastAsia="lv-LV"/>
              </w:rPr>
              <w:t>ikumprojekta izpildi nav nepieciešamas veidot jaunas institūcijas, likvidēt vai reorganizēt esošās.</w:t>
            </w:r>
          </w:p>
        </w:tc>
      </w:tr>
      <w:tr w:rsidR="00993497" w:rsidRPr="00C82F78" w14:paraId="714F7E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4F7E3A" w14:textId="77777777" w:rsidR="00655F2C"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14F7E3B" w14:textId="77777777"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14F7E3C" w14:textId="3962E66D" w:rsidR="00E5323B" w:rsidRPr="00C82F78" w:rsidRDefault="00AB2F2E" w:rsidP="00E5323B">
            <w:pPr>
              <w:spacing w:after="0" w:line="240" w:lineRule="auto"/>
              <w:rPr>
                <w:rFonts w:ascii="Times New Roman" w:eastAsia="Times New Roman" w:hAnsi="Times New Roman" w:cs="Times New Roman"/>
                <w:iCs/>
                <w:sz w:val="28"/>
                <w:szCs w:val="28"/>
                <w:lang w:eastAsia="lv-LV"/>
              </w:rPr>
            </w:pPr>
            <w:r w:rsidRPr="00C82F78">
              <w:rPr>
                <w:rFonts w:ascii="Times New Roman" w:eastAsia="Times New Roman" w:hAnsi="Times New Roman" w:cs="Times New Roman"/>
                <w:iCs/>
                <w:sz w:val="28"/>
                <w:szCs w:val="28"/>
                <w:lang w:eastAsia="lv-LV"/>
              </w:rPr>
              <w:t>Nav</w:t>
            </w:r>
            <w:r w:rsidR="000E54A8">
              <w:rPr>
                <w:rFonts w:ascii="Times New Roman" w:eastAsia="Times New Roman" w:hAnsi="Times New Roman" w:cs="Times New Roman"/>
                <w:iCs/>
                <w:sz w:val="28"/>
                <w:szCs w:val="28"/>
                <w:lang w:eastAsia="lv-LV"/>
              </w:rPr>
              <w:t>.</w:t>
            </w:r>
          </w:p>
        </w:tc>
      </w:tr>
    </w:tbl>
    <w:p w14:paraId="714F7E3F" w14:textId="77777777" w:rsidR="00561053" w:rsidRPr="00C82F78" w:rsidRDefault="00561053" w:rsidP="00894C55">
      <w:pPr>
        <w:spacing w:after="0" w:line="240" w:lineRule="auto"/>
        <w:rPr>
          <w:rFonts w:ascii="Times New Roman" w:hAnsi="Times New Roman" w:cs="Times New Roman"/>
          <w:sz w:val="28"/>
          <w:szCs w:val="28"/>
        </w:rPr>
      </w:pPr>
    </w:p>
    <w:p w14:paraId="12FEAFD7" w14:textId="77777777" w:rsidR="000E3FC5" w:rsidRDefault="000E3FC5" w:rsidP="009237EA">
      <w:pPr>
        <w:spacing w:after="0" w:line="240" w:lineRule="auto"/>
        <w:ind w:left="567"/>
        <w:rPr>
          <w:rFonts w:ascii="Times New Roman" w:hAnsi="Times New Roman" w:cs="Times New Roman"/>
          <w:sz w:val="28"/>
          <w:szCs w:val="28"/>
        </w:rPr>
      </w:pPr>
    </w:p>
    <w:p w14:paraId="714F7E41" w14:textId="77777777" w:rsidR="009237EA" w:rsidRPr="00C82F78" w:rsidRDefault="00AB2F2E" w:rsidP="009237EA">
      <w:pPr>
        <w:spacing w:after="0" w:line="240" w:lineRule="auto"/>
        <w:ind w:left="567"/>
        <w:rPr>
          <w:rFonts w:ascii="Times New Roman" w:hAnsi="Times New Roman" w:cs="Times New Roman"/>
          <w:sz w:val="28"/>
          <w:szCs w:val="28"/>
        </w:rPr>
      </w:pPr>
      <w:r w:rsidRPr="00C82F78">
        <w:rPr>
          <w:rFonts w:ascii="Times New Roman" w:hAnsi="Times New Roman" w:cs="Times New Roman"/>
          <w:sz w:val="28"/>
          <w:szCs w:val="28"/>
        </w:rPr>
        <w:t xml:space="preserve">Vides aizsardzības un </w:t>
      </w:r>
    </w:p>
    <w:p w14:paraId="714F7E42" w14:textId="6898448E" w:rsidR="009237EA" w:rsidRPr="00C82F78" w:rsidRDefault="00AB2F2E" w:rsidP="00DD0DC1">
      <w:pPr>
        <w:spacing w:after="0" w:line="240" w:lineRule="auto"/>
        <w:ind w:left="567"/>
        <w:rPr>
          <w:rFonts w:ascii="Times New Roman" w:hAnsi="Times New Roman" w:cs="Times New Roman"/>
          <w:sz w:val="28"/>
          <w:szCs w:val="28"/>
        </w:rPr>
      </w:pPr>
      <w:r w:rsidRPr="00C82F78">
        <w:rPr>
          <w:rFonts w:ascii="Times New Roman" w:hAnsi="Times New Roman" w:cs="Times New Roman"/>
          <w:sz w:val="28"/>
          <w:szCs w:val="28"/>
        </w:rPr>
        <w:t>reģionālās attīstības ministrs</w:t>
      </w:r>
      <w:r w:rsidRPr="00C82F78">
        <w:rPr>
          <w:rFonts w:ascii="Times New Roman" w:hAnsi="Times New Roman" w:cs="Times New Roman"/>
          <w:sz w:val="28"/>
          <w:szCs w:val="28"/>
        </w:rPr>
        <w:tab/>
      </w:r>
      <w:r w:rsidRPr="00C82F78">
        <w:rPr>
          <w:rFonts w:ascii="Times New Roman" w:hAnsi="Times New Roman" w:cs="Times New Roman"/>
          <w:sz w:val="28"/>
          <w:szCs w:val="28"/>
        </w:rPr>
        <w:tab/>
      </w:r>
      <w:r w:rsidRPr="00C82F78">
        <w:rPr>
          <w:rFonts w:ascii="Times New Roman" w:hAnsi="Times New Roman" w:cs="Times New Roman"/>
          <w:sz w:val="28"/>
          <w:szCs w:val="28"/>
        </w:rPr>
        <w:tab/>
      </w:r>
      <w:r w:rsidRPr="00C82F78">
        <w:rPr>
          <w:rFonts w:ascii="Times New Roman" w:hAnsi="Times New Roman" w:cs="Times New Roman"/>
          <w:sz w:val="28"/>
          <w:szCs w:val="28"/>
        </w:rPr>
        <w:tab/>
      </w:r>
      <w:r w:rsidR="009C7F37" w:rsidRPr="00C82F78">
        <w:rPr>
          <w:rFonts w:ascii="Times New Roman" w:hAnsi="Times New Roman" w:cs="Times New Roman"/>
          <w:sz w:val="28"/>
          <w:szCs w:val="28"/>
        </w:rPr>
        <w:t>Juris</w:t>
      </w:r>
      <w:r w:rsidR="000E3FC5">
        <w:rPr>
          <w:rFonts w:ascii="Times New Roman" w:hAnsi="Times New Roman" w:cs="Times New Roman"/>
          <w:sz w:val="28"/>
          <w:szCs w:val="28"/>
        </w:rPr>
        <w:t> </w:t>
      </w:r>
      <w:r w:rsidR="009C7F37" w:rsidRPr="00C82F78">
        <w:rPr>
          <w:rFonts w:ascii="Times New Roman" w:hAnsi="Times New Roman" w:cs="Times New Roman"/>
          <w:sz w:val="28"/>
          <w:szCs w:val="28"/>
        </w:rPr>
        <w:t>Pūce</w:t>
      </w:r>
    </w:p>
    <w:p w14:paraId="714F7E44" w14:textId="77777777" w:rsidR="00561053" w:rsidRDefault="00561053" w:rsidP="00215EC8">
      <w:pPr>
        <w:spacing w:after="0" w:line="240" w:lineRule="auto"/>
        <w:rPr>
          <w:rFonts w:ascii="Times New Roman" w:hAnsi="Times New Roman" w:cs="Times New Roman"/>
          <w:sz w:val="10"/>
          <w:szCs w:val="10"/>
        </w:rPr>
      </w:pPr>
    </w:p>
    <w:p w14:paraId="6AAF5DC7" w14:textId="77777777" w:rsidR="00316C2C" w:rsidRDefault="00316C2C" w:rsidP="00215EC8">
      <w:pPr>
        <w:spacing w:after="0" w:line="240" w:lineRule="auto"/>
        <w:rPr>
          <w:rFonts w:ascii="Times New Roman" w:hAnsi="Times New Roman" w:cs="Times New Roman"/>
          <w:sz w:val="10"/>
          <w:szCs w:val="10"/>
        </w:rPr>
      </w:pPr>
    </w:p>
    <w:p w14:paraId="2B2EA997" w14:textId="77777777" w:rsidR="0074243C" w:rsidRPr="0074243C" w:rsidRDefault="0074243C" w:rsidP="00215EC8">
      <w:pPr>
        <w:spacing w:after="0" w:line="240" w:lineRule="auto"/>
        <w:rPr>
          <w:rFonts w:ascii="Times New Roman" w:hAnsi="Times New Roman" w:cs="Times New Roman"/>
          <w:sz w:val="10"/>
          <w:szCs w:val="10"/>
        </w:rPr>
      </w:pPr>
    </w:p>
    <w:p w14:paraId="714F7E48" w14:textId="77777777" w:rsidR="009C7F37" w:rsidRDefault="009C7F37" w:rsidP="00B11F4F">
      <w:pPr>
        <w:spacing w:after="0" w:line="240" w:lineRule="auto"/>
        <w:rPr>
          <w:rStyle w:val="Hyperlink"/>
          <w:sz w:val="20"/>
          <w:szCs w:val="20"/>
        </w:rPr>
      </w:pPr>
    </w:p>
    <w:p w14:paraId="129A029C" w14:textId="77777777" w:rsidR="000E54A8" w:rsidRPr="00C82F78" w:rsidRDefault="000E54A8" w:rsidP="00B11F4F">
      <w:pPr>
        <w:spacing w:after="0" w:line="240" w:lineRule="auto"/>
        <w:rPr>
          <w:rStyle w:val="Hyperlink"/>
          <w:sz w:val="20"/>
          <w:szCs w:val="20"/>
        </w:rPr>
      </w:pPr>
    </w:p>
    <w:p w14:paraId="714F7E49" w14:textId="77777777" w:rsidR="009C7F37" w:rsidRPr="00C82F78" w:rsidRDefault="009C7F37" w:rsidP="009C7F37">
      <w:pPr>
        <w:spacing w:after="0" w:line="240" w:lineRule="auto"/>
        <w:rPr>
          <w:rFonts w:ascii="Times New Roman" w:hAnsi="Times New Roman" w:cs="Times New Roman"/>
          <w:sz w:val="20"/>
          <w:szCs w:val="20"/>
        </w:rPr>
      </w:pPr>
      <w:r w:rsidRPr="00C82F78">
        <w:rPr>
          <w:rFonts w:ascii="Times New Roman" w:hAnsi="Times New Roman" w:cs="Times New Roman"/>
          <w:sz w:val="20"/>
          <w:szCs w:val="20"/>
        </w:rPr>
        <w:t>Kazerovska 67026516</w:t>
      </w:r>
    </w:p>
    <w:p w14:paraId="714F7E4A" w14:textId="043FAE54" w:rsidR="009C7F37" w:rsidRPr="00C82F78" w:rsidRDefault="000E54A8" w:rsidP="009D6577">
      <w:pPr>
        <w:spacing w:after="0" w:line="240" w:lineRule="auto"/>
        <w:rPr>
          <w:rStyle w:val="Hyperlink"/>
          <w:rFonts w:ascii="Times New Roman" w:hAnsi="Times New Roman"/>
          <w:sz w:val="20"/>
          <w:szCs w:val="20"/>
        </w:rPr>
      </w:pPr>
      <w:hyperlink r:id="rId16" w:history="1">
        <w:r w:rsidR="000C61CF" w:rsidRPr="00C82F78">
          <w:rPr>
            <w:rStyle w:val="Hyperlink"/>
            <w:rFonts w:ascii="Times New Roman" w:hAnsi="Times New Roman"/>
            <w:sz w:val="20"/>
            <w:szCs w:val="20"/>
          </w:rPr>
          <w:t>Kristine.Kazerovska@varam.gov.lv</w:t>
        </w:r>
      </w:hyperlink>
    </w:p>
    <w:p w14:paraId="186DC18C" w14:textId="6378A12D" w:rsidR="000C61CF" w:rsidRPr="00C82F78" w:rsidRDefault="000C61CF" w:rsidP="009D6577">
      <w:pPr>
        <w:spacing w:after="0" w:line="240" w:lineRule="auto"/>
        <w:rPr>
          <w:rStyle w:val="Hyperlink"/>
          <w:rFonts w:ascii="Times New Roman" w:hAnsi="Times New Roman"/>
          <w:sz w:val="20"/>
          <w:szCs w:val="20"/>
        </w:rPr>
      </w:pPr>
    </w:p>
    <w:p w14:paraId="6ADBFEA6" w14:textId="74F88AD0" w:rsidR="000C61CF" w:rsidRPr="00C82F78" w:rsidRDefault="000C61CF" w:rsidP="009D6577">
      <w:pPr>
        <w:spacing w:after="0" w:line="240" w:lineRule="auto"/>
        <w:rPr>
          <w:rStyle w:val="Hyperlink"/>
          <w:rFonts w:ascii="Times New Roman" w:hAnsi="Times New Roman"/>
          <w:color w:val="auto"/>
          <w:sz w:val="20"/>
          <w:szCs w:val="20"/>
          <w:u w:val="none"/>
        </w:rPr>
      </w:pPr>
      <w:r w:rsidRPr="00C82F78">
        <w:rPr>
          <w:rStyle w:val="Hyperlink"/>
          <w:rFonts w:ascii="Times New Roman" w:hAnsi="Times New Roman"/>
          <w:color w:val="auto"/>
          <w:sz w:val="20"/>
          <w:szCs w:val="20"/>
          <w:u w:val="none"/>
        </w:rPr>
        <w:t>Griķe 67026509</w:t>
      </w:r>
    </w:p>
    <w:p w14:paraId="169E2802" w14:textId="77777777" w:rsidR="00A2453F" w:rsidRDefault="000C61CF" w:rsidP="00A2453F">
      <w:pPr>
        <w:spacing w:after="0" w:line="240" w:lineRule="auto"/>
        <w:rPr>
          <w:rFonts w:ascii="Times New Roman" w:hAnsi="Times New Roman" w:cs="Times New Roman"/>
          <w:sz w:val="20"/>
          <w:szCs w:val="20"/>
        </w:rPr>
      </w:pPr>
      <w:r w:rsidRPr="00C82F78">
        <w:rPr>
          <w:rStyle w:val="Hyperlink"/>
          <w:rFonts w:ascii="Times New Roman" w:hAnsi="Times New Roman"/>
          <w:sz w:val="20"/>
          <w:szCs w:val="20"/>
        </w:rPr>
        <w:t>Ieva.Grike@varam.gov.lv</w:t>
      </w:r>
      <w:r w:rsidR="00A2453F" w:rsidRPr="00A2453F">
        <w:rPr>
          <w:rFonts w:ascii="Times New Roman" w:hAnsi="Times New Roman" w:cs="Times New Roman"/>
          <w:sz w:val="20"/>
          <w:szCs w:val="20"/>
        </w:rPr>
        <w:t xml:space="preserve"> </w:t>
      </w:r>
    </w:p>
    <w:p w14:paraId="3C4EEFDF" w14:textId="77777777" w:rsidR="00A2453F" w:rsidRDefault="00A2453F" w:rsidP="00A2453F">
      <w:pPr>
        <w:spacing w:after="0" w:line="240" w:lineRule="auto"/>
        <w:rPr>
          <w:rFonts w:ascii="Times New Roman" w:hAnsi="Times New Roman" w:cs="Times New Roman"/>
          <w:sz w:val="20"/>
          <w:szCs w:val="20"/>
        </w:rPr>
      </w:pPr>
    </w:p>
    <w:p w14:paraId="14FD0224" w14:textId="4C719431" w:rsidR="00A2453F" w:rsidRPr="00C82F78" w:rsidRDefault="00A2453F" w:rsidP="00A2453F">
      <w:pPr>
        <w:spacing w:after="0" w:line="240" w:lineRule="auto"/>
        <w:rPr>
          <w:rFonts w:ascii="Times New Roman" w:hAnsi="Times New Roman" w:cs="Times New Roman"/>
          <w:sz w:val="20"/>
          <w:szCs w:val="20"/>
        </w:rPr>
      </w:pPr>
      <w:r w:rsidRPr="00C82F78">
        <w:rPr>
          <w:rFonts w:ascii="Times New Roman" w:hAnsi="Times New Roman" w:cs="Times New Roman"/>
          <w:sz w:val="20"/>
          <w:szCs w:val="20"/>
        </w:rPr>
        <w:t>Jirgensone 67026514</w:t>
      </w:r>
    </w:p>
    <w:p w14:paraId="4947DE3E" w14:textId="77777777" w:rsidR="00A2453F" w:rsidRPr="00C82F78" w:rsidRDefault="000E54A8" w:rsidP="00A2453F">
      <w:pPr>
        <w:spacing w:after="0" w:line="240" w:lineRule="auto"/>
        <w:rPr>
          <w:rStyle w:val="Hyperlink"/>
          <w:sz w:val="20"/>
          <w:szCs w:val="20"/>
        </w:rPr>
      </w:pPr>
      <w:hyperlink r:id="rId17" w:history="1">
        <w:r w:rsidR="00A2453F" w:rsidRPr="00C82F78">
          <w:rPr>
            <w:rStyle w:val="Hyperlink"/>
            <w:rFonts w:ascii="Times New Roman" w:hAnsi="Times New Roman"/>
            <w:sz w:val="20"/>
            <w:szCs w:val="20"/>
          </w:rPr>
          <w:t>Dagnija.Jirgensone@varam.gov.lv</w:t>
        </w:r>
      </w:hyperlink>
      <w:r w:rsidR="00A2453F" w:rsidRPr="00C82F78">
        <w:rPr>
          <w:rStyle w:val="Hyperlink"/>
          <w:sz w:val="20"/>
          <w:szCs w:val="20"/>
        </w:rPr>
        <w:t xml:space="preserve"> </w:t>
      </w:r>
    </w:p>
    <w:p w14:paraId="43823358" w14:textId="33F43E52" w:rsidR="000C61CF" w:rsidRPr="00C82F78" w:rsidRDefault="000C61CF" w:rsidP="009D6577">
      <w:pPr>
        <w:spacing w:after="0" w:line="240" w:lineRule="auto"/>
        <w:rPr>
          <w:rStyle w:val="Hyperlink"/>
          <w:sz w:val="20"/>
          <w:szCs w:val="20"/>
        </w:rPr>
      </w:pPr>
    </w:p>
    <w:sectPr w:rsidR="000C61CF" w:rsidRPr="00C82F78" w:rsidSect="00BE7FF8">
      <w:headerReference w:type="default" r:id="rId18"/>
      <w:footerReference w:type="default" r:id="rId19"/>
      <w:footerReference w:type="first" r:id="rId20"/>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254E5" w14:textId="77777777" w:rsidR="000E54A8" w:rsidRDefault="000E54A8">
      <w:pPr>
        <w:spacing w:after="0" w:line="240" w:lineRule="auto"/>
      </w:pPr>
      <w:r>
        <w:separator/>
      </w:r>
    </w:p>
  </w:endnote>
  <w:endnote w:type="continuationSeparator" w:id="0">
    <w:p w14:paraId="04516B0A" w14:textId="77777777" w:rsidR="000E54A8" w:rsidRDefault="000E54A8">
      <w:pPr>
        <w:spacing w:after="0" w:line="240" w:lineRule="auto"/>
      </w:pPr>
      <w:r>
        <w:continuationSeparator/>
      </w:r>
    </w:p>
  </w:endnote>
  <w:endnote w:type="continuationNotice" w:id="1">
    <w:p w14:paraId="5D3C4A6C" w14:textId="77777777" w:rsidR="000E54A8" w:rsidRDefault="000E54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F7E51" w14:textId="348AEC5B" w:rsidR="000E54A8" w:rsidRPr="00561053" w:rsidRDefault="000E54A8">
    <w:pPr>
      <w:pStyle w:val="Footer"/>
      <w:rPr>
        <w:rFonts w:ascii="Times New Roman" w:hAnsi="Times New Roman" w:cs="Times New Roman"/>
      </w:rPr>
    </w:pPr>
    <w:r>
      <w:rPr>
        <w:rFonts w:ascii="Times New Roman" w:hAnsi="Times New Roman" w:cs="Times New Roman"/>
      </w:rPr>
      <w:t>VARAMAnot_220120_</w:t>
    </w:r>
    <w:r w:rsidRPr="00DF4880">
      <w:rPr>
        <w:rFonts w:ascii="Times New Roman" w:hAnsi="Times New Roman" w:cs="Times New Roman"/>
      </w:rPr>
      <w:t>groz ĶVL_LAPK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F7E52" w14:textId="0A0F13DB" w:rsidR="000E54A8" w:rsidRPr="00905859" w:rsidRDefault="000E54A8" w:rsidP="00907B33">
    <w:pPr>
      <w:pStyle w:val="Footer"/>
      <w:rPr>
        <w:rFonts w:ascii="Times New Roman" w:hAnsi="Times New Roman" w:cs="Times New Roman"/>
      </w:rPr>
    </w:pPr>
    <w:r>
      <w:rPr>
        <w:rFonts w:ascii="Times New Roman" w:hAnsi="Times New Roman" w:cs="Times New Roman"/>
      </w:rPr>
      <w:t>VARAMAnot_220120_</w:t>
    </w:r>
    <w:r w:rsidRPr="00DF4880">
      <w:rPr>
        <w:rFonts w:ascii="Times New Roman" w:hAnsi="Times New Roman" w:cs="Times New Roman"/>
      </w:rPr>
      <w:t>groz ĶVL_LAPK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172BE" w14:textId="77777777" w:rsidR="000E54A8" w:rsidRDefault="000E54A8">
      <w:pPr>
        <w:spacing w:after="0" w:line="240" w:lineRule="auto"/>
      </w:pPr>
      <w:r>
        <w:separator/>
      </w:r>
    </w:p>
  </w:footnote>
  <w:footnote w:type="continuationSeparator" w:id="0">
    <w:p w14:paraId="56CBB467" w14:textId="77777777" w:rsidR="000E54A8" w:rsidRDefault="000E54A8">
      <w:pPr>
        <w:spacing w:after="0" w:line="240" w:lineRule="auto"/>
      </w:pPr>
      <w:r>
        <w:continuationSeparator/>
      </w:r>
    </w:p>
  </w:footnote>
  <w:footnote w:type="continuationNotice" w:id="1">
    <w:p w14:paraId="7F2F75D0" w14:textId="77777777" w:rsidR="000E54A8" w:rsidRDefault="000E54A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596732"/>
      <w:docPartObj>
        <w:docPartGallery w:val="Page Numbers (Top of Page)"/>
        <w:docPartUnique/>
      </w:docPartObj>
    </w:sdtPr>
    <w:sdtEndPr>
      <w:rPr>
        <w:rFonts w:ascii="Times New Roman" w:hAnsi="Times New Roman" w:cs="Times New Roman"/>
        <w:noProof/>
        <w:sz w:val="28"/>
        <w:szCs w:val="28"/>
      </w:rPr>
    </w:sdtEndPr>
    <w:sdtContent>
      <w:p w14:paraId="714F7E4F" w14:textId="77777777" w:rsidR="000E54A8" w:rsidRDefault="000E54A8">
        <w:pPr>
          <w:pStyle w:val="Header"/>
          <w:jc w:val="center"/>
          <w:rPr>
            <w:rFonts w:ascii="Times New Roman" w:hAnsi="Times New Roman" w:cs="Times New Roman"/>
            <w:noProof/>
            <w:sz w:val="28"/>
            <w:szCs w:val="28"/>
          </w:rPr>
        </w:pPr>
        <w:r w:rsidRPr="00883A7F">
          <w:rPr>
            <w:rFonts w:ascii="Times New Roman" w:hAnsi="Times New Roman" w:cs="Times New Roman"/>
            <w:sz w:val="28"/>
            <w:szCs w:val="28"/>
          </w:rPr>
          <w:fldChar w:fldCharType="begin"/>
        </w:r>
        <w:r w:rsidRPr="00883A7F">
          <w:rPr>
            <w:rFonts w:ascii="Times New Roman" w:hAnsi="Times New Roman" w:cs="Times New Roman"/>
            <w:sz w:val="28"/>
            <w:szCs w:val="28"/>
          </w:rPr>
          <w:instrText xml:space="preserve"> PAGE   \* MERGEFORMAT </w:instrText>
        </w:r>
        <w:r w:rsidRPr="00883A7F">
          <w:rPr>
            <w:rFonts w:ascii="Times New Roman" w:hAnsi="Times New Roman" w:cs="Times New Roman"/>
            <w:sz w:val="28"/>
            <w:szCs w:val="28"/>
          </w:rPr>
          <w:fldChar w:fldCharType="separate"/>
        </w:r>
        <w:r w:rsidR="005B2573">
          <w:rPr>
            <w:rFonts w:ascii="Times New Roman" w:hAnsi="Times New Roman" w:cs="Times New Roman"/>
            <w:noProof/>
            <w:sz w:val="28"/>
            <w:szCs w:val="28"/>
          </w:rPr>
          <w:t>34</w:t>
        </w:r>
        <w:r w:rsidRPr="00883A7F">
          <w:rPr>
            <w:rFonts w:ascii="Times New Roman" w:hAnsi="Times New Roman" w:cs="Times New Roman"/>
            <w:noProof/>
            <w:sz w:val="28"/>
            <w:szCs w:val="28"/>
          </w:rPr>
          <w:fldChar w:fldCharType="end"/>
        </w:r>
      </w:p>
      <w:p w14:paraId="714F7E50" w14:textId="77777777" w:rsidR="000E54A8" w:rsidRPr="00883A7F" w:rsidRDefault="000E54A8">
        <w:pPr>
          <w:pStyle w:val="Header"/>
          <w:jc w:val="center"/>
          <w:rPr>
            <w:rFonts w:ascii="Times New Roman" w:hAnsi="Times New Roman" w:cs="Times New Roman"/>
            <w:sz w:val="28"/>
            <w:szCs w:val="28"/>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75AE7"/>
    <w:multiLevelType w:val="hybridMultilevel"/>
    <w:tmpl w:val="5E98892A"/>
    <w:lvl w:ilvl="0" w:tplc="6562E582">
      <w:start w:val="1"/>
      <w:numFmt w:val="decimal"/>
      <w:lvlText w:val="%1)"/>
      <w:lvlJc w:val="left"/>
      <w:pPr>
        <w:ind w:left="614" w:hanging="390"/>
      </w:pPr>
      <w:rPr>
        <w:rFonts w:hint="default"/>
      </w:rPr>
    </w:lvl>
    <w:lvl w:ilvl="1" w:tplc="04260019" w:tentative="1">
      <w:start w:val="1"/>
      <w:numFmt w:val="lowerLetter"/>
      <w:lvlText w:val="%2."/>
      <w:lvlJc w:val="left"/>
      <w:pPr>
        <w:ind w:left="1304" w:hanging="360"/>
      </w:pPr>
    </w:lvl>
    <w:lvl w:ilvl="2" w:tplc="0426001B" w:tentative="1">
      <w:start w:val="1"/>
      <w:numFmt w:val="lowerRoman"/>
      <w:lvlText w:val="%3."/>
      <w:lvlJc w:val="right"/>
      <w:pPr>
        <w:ind w:left="2024" w:hanging="180"/>
      </w:pPr>
    </w:lvl>
    <w:lvl w:ilvl="3" w:tplc="0426000F" w:tentative="1">
      <w:start w:val="1"/>
      <w:numFmt w:val="decimal"/>
      <w:lvlText w:val="%4."/>
      <w:lvlJc w:val="left"/>
      <w:pPr>
        <w:ind w:left="2744" w:hanging="360"/>
      </w:pPr>
    </w:lvl>
    <w:lvl w:ilvl="4" w:tplc="04260019" w:tentative="1">
      <w:start w:val="1"/>
      <w:numFmt w:val="lowerLetter"/>
      <w:lvlText w:val="%5."/>
      <w:lvlJc w:val="left"/>
      <w:pPr>
        <w:ind w:left="3464" w:hanging="360"/>
      </w:pPr>
    </w:lvl>
    <w:lvl w:ilvl="5" w:tplc="0426001B" w:tentative="1">
      <w:start w:val="1"/>
      <w:numFmt w:val="lowerRoman"/>
      <w:lvlText w:val="%6."/>
      <w:lvlJc w:val="right"/>
      <w:pPr>
        <w:ind w:left="4184" w:hanging="180"/>
      </w:pPr>
    </w:lvl>
    <w:lvl w:ilvl="6" w:tplc="0426000F" w:tentative="1">
      <w:start w:val="1"/>
      <w:numFmt w:val="decimal"/>
      <w:lvlText w:val="%7."/>
      <w:lvlJc w:val="left"/>
      <w:pPr>
        <w:ind w:left="4904" w:hanging="360"/>
      </w:pPr>
    </w:lvl>
    <w:lvl w:ilvl="7" w:tplc="04260019" w:tentative="1">
      <w:start w:val="1"/>
      <w:numFmt w:val="lowerLetter"/>
      <w:lvlText w:val="%8."/>
      <w:lvlJc w:val="left"/>
      <w:pPr>
        <w:ind w:left="5624" w:hanging="360"/>
      </w:pPr>
    </w:lvl>
    <w:lvl w:ilvl="8" w:tplc="0426001B" w:tentative="1">
      <w:start w:val="1"/>
      <w:numFmt w:val="lowerRoman"/>
      <w:lvlText w:val="%9."/>
      <w:lvlJc w:val="right"/>
      <w:pPr>
        <w:ind w:left="6344" w:hanging="180"/>
      </w:pPr>
    </w:lvl>
  </w:abstractNum>
  <w:abstractNum w:abstractNumId="1" w15:restartNumberingAfterBreak="0">
    <w:nsid w:val="3C680FBD"/>
    <w:multiLevelType w:val="hybridMultilevel"/>
    <w:tmpl w:val="6EF2B396"/>
    <w:lvl w:ilvl="0" w:tplc="D84C90BE">
      <w:start w:val="1"/>
      <w:numFmt w:val="decimal"/>
      <w:lvlText w:val="%1)"/>
      <w:lvlJc w:val="left"/>
      <w:pPr>
        <w:ind w:left="726" w:hanging="360"/>
      </w:pPr>
      <w:rPr>
        <w:rFonts w:hint="default"/>
      </w:rPr>
    </w:lvl>
    <w:lvl w:ilvl="1" w:tplc="6AB05BE0" w:tentative="1">
      <w:start w:val="1"/>
      <w:numFmt w:val="lowerLetter"/>
      <w:lvlText w:val="%2."/>
      <w:lvlJc w:val="left"/>
      <w:pPr>
        <w:ind w:left="1446" w:hanging="360"/>
      </w:pPr>
    </w:lvl>
    <w:lvl w:ilvl="2" w:tplc="29949980" w:tentative="1">
      <w:start w:val="1"/>
      <w:numFmt w:val="lowerRoman"/>
      <w:lvlText w:val="%3."/>
      <w:lvlJc w:val="right"/>
      <w:pPr>
        <w:ind w:left="2166" w:hanging="180"/>
      </w:pPr>
    </w:lvl>
    <w:lvl w:ilvl="3" w:tplc="2A74F840" w:tentative="1">
      <w:start w:val="1"/>
      <w:numFmt w:val="decimal"/>
      <w:lvlText w:val="%4."/>
      <w:lvlJc w:val="left"/>
      <w:pPr>
        <w:ind w:left="2886" w:hanging="360"/>
      </w:pPr>
    </w:lvl>
    <w:lvl w:ilvl="4" w:tplc="483ECC50" w:tentative="1">
      <w:start w:val="1"/>
      <w:numFmt w:val="lowerLetter"/>
      <w:lvlText w:val="%5."/>
      <w:lvlJc w:val="left"/>
      <w:pPr>
        <w:ind w:left="3606" w:hanging="360"/>
      </w:pPr>
    </w:lvl>
    <w:lvl w:ilvl="5" w:tplc="9518382C" w:tentative="1">
      <w:start w:val="1"/>
      <w:numFmt w:val="lowerRoman"/>
      <w:lvlText w:val="%6."/>
      <w:lvlJc w:val="right"/>
      <w:pPr>
        <w:ind w:left="4326" w:hanging="180"/>
      </w:pPr>
    </w:lvl>
    <w:lvl w:ilvl="6" w:tplc="4A9EE03A" w:tentative="1">
      <w:start w:val="1"/>
      <w:numFmt w:val="decimal"/>
      <w:lvlText w:val="%7."/>
      <w:lvlJc w:val="left"/>
      <w:pPr>
        <w:ind w:left="5046" w:hanging="360"/>
      </w:pPr>
    </w:lvl>
    <w:lvl w:ilvl="7" w:tplc="8ADEF992" w:tentative="1">
      <w:start w:val="1"/>
      <w:numFmt w:val="lowerLetter"/>
      <w:lvlText w:val="%8."/>
      <w:lvlJc w:val="left"/>
      <w:pPr>
        <w:ind w:left="5766" w:hanging="360"/>
      </w:pPr>
    </w:lvl>
    <w:lvl w:ilvl="8" w:tplc="E46232B6" w:tentative="1">
      <w:start w:val="1"/>
      <w:numFmt w:val="lowerRoman"/>
      <w:lvlText w:val="%9."/>
      <w:lvlJc w:val="right"/>
      <w:pPr>
        <w:ind w:left="648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5C5"/>
    <w:rsid w:val="00005876"/>
    <w:rsid w:val="000074AB"/>
    <w:rsid w:val="00007510"/>
    <w:rsid w:val="00010F6E"/>
    <w:rsid w:val="00011D43"/>
    <w:rsid w:val="00013D1A"/>
    <w:rsid w:val="000159B2"/>
    <w:rsid w:val="00016082"/>
    <w:rsid w:val="0001669D"/>
    <w:rsid w:val="000168A2"/>
    <w:rsid w:val="00023C5E"/>
    <w:rsid w:val="00031C30"/>
    <w:rsid w:val="00040A71"/>
    <w:rsid w:val="00045375"/>
    <w:rsid w:val="00047003"/>
    <w:rsid w:val="0005354E"/>
    <w:rsid w:val="000543A3"/>
    <w:rsid w:val="0005587F"/>
    <w:rsid w:val="00056617"/>
    <w:rsid w:val="00056A33"/>
    <w:rsid w:val="0005717E"/>
    <w:rsid w:val="00057C69"/>
    <w:rsid w:val="00057DDE"/>
    <w:rsid w:val="00062ADE"/>
    <w:rsid w:val="000647FA"/>
    <w:rsid w:val="0006500B"/>
    <w:rsid w:val="00065658"/>
    <w:rsid w:val="00065AFF"/>
    <w:rsid w:val="0006606B"/>
    <w:rsid w:val="00067FE3"/>
    <w:rsid w:val="00073B87"/>
    <w:rsid w:val="00073C64"/>
    <w:rsid w:val="00074196"/>
    <w:rsid w:val="00075BEE"/>
    <w:rsid w:val="000835BD"/>
    <w:rsid w:val="00087E80"/>
    <w:rsid w:val="000A5228"/>
    <w:rsid w:val="000B3387"/>
    <w:rsid w:val="000B52A2"/>
    <w:rsid w:val="000B5816"/>
    <w:rsid w:val="000B6410"/>
    <w:rsid w:val="000B74B1"/>
    <w:rsid w:val="000C0578"/>
    <w:rsid w:val="000C465F"/>
    <w:rsid w:val="000C61CF"/>
    <w:rsid w:val="000D62B7"/>
    <w:rsid w:val="000E05DC"/>
    <w:rsid w:val="000E26A9"/>
    <w:rsid w:val="000E3E10"/>
    <w:rsid w:val="000E3FC5"/>
    <w:rsid w:val="000E54A8"/>
    <w:rsid w:val="000E73A0"/>
    <w:rsid w:val="000E79FC"/>
    <w:rsid w:val="000F0D8E"/>
    <w:rsid w:val="000F6952"/>
    <w:rsid w:val="000F6AAB"/>
    <w:rsid w:val="000F7FAA"/>
    <w:rsid w:val="0010034F"/>
    <w:rsid w:val="0010133F"/>
    <w:rsid w:val="00107BCE"/>
    <w:rsid w:val="00120C75"/>
    <w:rsid w:val="00120F2E"/>
    <w:rsid w:val="001212A3"/>
    <w:rsid w:val="001227D8"/>
    <w:rsid w:val="00122C09"/>
    <w:rsid w:val="00125ABF"/>
    <w:rsid w:val="00131DA8"/>
    <w:rsid w:val="00133BD2"/>
    <w:rsid w:val="0013705C"/>
    <w:rsid w:val="00140C46"/>
    <w:rsid w:val="00146086"/>
    <w:rsid w:val="00151426"/>
    <w:rsid w:val="00152E0F"/>
    <w:rsid w:val="00154506"/>
    <w:rsid w:val="0015548B"/>
    <w:rsid w:val="001556DF"/>
    <w:rsid w:val="00155EB7"/>
    <w:rsid w:val="00156DD7"/>
    <w:rsid w:val="00162133"/>
    <w:rsid w:val="001626B0"/>
    <w:rsid w:val="00163093"/>
    <w:rsid w:val="00163E0F"/>
    <w:rsid w:val="0016416C"/>
    <w:rsid w:val="001663B9"/>
    <w:rsid w:val="00170510"/>
    <w:rsid w:val="00174FEB"/>
    <w:rsid w:val="00175526"/>
    <w:rsid w:val="0017733B"/>
    <w:rsid w:val="001866E0"/>
    <w:rsid w:val="00193615"/>
    <w:rsid w:val="00194E3F"/>
    <w:rsid w:val="001A30E3"/>
    <w:rsid w:val="001A3E96"/>
    <w:rsid w:val="001A5C87"/>
    <w:rsid w:val="001A6B65"/>
    <w:rsid w:val="001C0556"/>
    <w:rsid w:val="001C216E"/>
    <w:rsid w:val="001C2F39"/>
    <w:rsid w:val="001C4753"/>
    <w:rsid w:val="001D4AA5"/>
    <w:rsid w:val="001E6673"/>
    <w:rsid w:val="001E7CB4"/>
    <w:rsid w:val="001F18D8"/>
    <w:rsid w:val="001F71B1"/>
    <w:rsid w:val="001F79E6"/>
    <w:rsid w:val="002030B0"/>
    <w:rsid w:val="00203394"/>
    <w:rsid w:val="00205E3E"/>
    <w:rsid w:val="002125B1"/>
    <w:rsid w:val="00215EC8"/>
    <w:rsid w:val="00221FE9"/>
    <w:rsid w:val="00224ABE"/>
    <w:rsid w:val="00233113"/>
    <w:rsid w:val="00234B8E"/>
    <w:rsid w:val="0023621D"/>
    <w:rsid w:val="002374FF"/>
    <w:rsid w:val="00240D4C"/>
    <w:rsid w:val="00243426"/>
    <w:rsid w:val="002448E2"/>
    <w:rsid w:val="00245BB7"/>
    <w:rsid w:val="00246A28"/>
    <w:rsid w:val="00246B71"/>
    <w:rsid w:val="00250A94"/>
    <w:rsid w:val="00253033"/>
    <w:rsid w:val="0026024E"/>
    <w:rsid w:val="0026140D"/>
    <w:rsid w:val="00263087"/>
    <w:rsid w:val="0026320E"/>
    <w:rsid w:val="00264440"/>
    <w:rsid w:val="00274D4F"/>
    <w:rsid w:val="002767D2"/>
    <w:rsid w:val="0027768A"/>
    <w:rsid w:val="00280205"/>
    <w:rsid w:val="0028040D"/>
    <w:rsid w:val="0028124D"/>
    <w:rsid w:val="0028190B"/>
    <w:rsid w:val="00287B08"/>
    <w:rsid w:val="00287C21"/>
    <w:rsid w:val="00291D57"/>
    <w:rsid w:val="00293233"/>
    <w:rsid w:val="002A11C9"/>
    <w:rsid w:val="002B16DB"/>
    <w:rsid w:val="002B3DF1"/>
    <w:rsid w:val="002B4DC6"/>
    <w:rsid w:val="002B5D11"/>
    <w:rsid w:val="002B601C"/>
    <w:rsid w:val="002B612D"/>
    <w:rsid w:val="002B6385"/>
    <w:rsid w:val="002B76B6"/>
    <w:rsid w:val="002C0BE9"/>
    <w:rsid w:val="002C12DC"/>
    <w:rsid w:val="002C200E"/>
    <w:rsid w:val="002C2A99"/>
    <w:rsid w:val="002C4097"/>
    <w:rsid w:val="002C734C"/>
    <w:rsid w:val="002C7520"/>
    <w:rsid w:val="002D01A3"/>
    <w:rsid w:val="002D35D1"/>
    <w:rsid w:val="002D50D1"/>
    <w:rsid w:val="002D791B"/>
    <w:rsid w:val="002E0B11"/>
    <w:rsid w:val="002E163C"/>
    <w:rsid w:val="002E1C05"/>
    <w:rsid w:val="002E582A"/>
    <w:rsid w:val="002F1277"/>
    <w:rsid w:val="002F155A"/>
    <w:rsid w:val="002F41E8"/>
    <w:rsid w:val="002F67AA"/>
    <w:rsid w:val="002F7820"/>
    <w:rsid w:val="00302F74"/>
    <w:rsid w:val="00305BDB"/>
    <w:rsid w:val="003147BB"/>
    <w:rsid w:val="00316C2C"/>
    <w:rsid w:val="003225D8"/>
    <w:rsid w:val="00325CBC"/>
    <w:rsid w:val="00331DB5"/>
    <w:rsid w:val="003323AE"/>
    <w:rsid w:val="00333741"/>
    <w:rsid w:val="00334971"/>
    <w:rsid w:val="00335C51"/>
    <w:rsid w:val="00337150"/>
    <w:rsid w:val="0034195E"/>
    <w:rsid w:val="00341AF9"/>
    <w:rsid w:val="003429BB"/>
    <w:rsid w:val="0034767D"/>
    <w:rsid w:val="003501B8"/>
    <w:rsid w:val="00360A0E"/>
    <w:rsid w:val="00372908"/>
    <w:rsid w:val="00373ABB"/>
    <w:rsid w:val="00373D92"/>
    <w:rsid w:val="00376FFC"/>
    <w:rsid w:val="003828D6"/>
    <w:rsid w:val="0038543A"/>
    <w:rsid w:val="00390C89"/>
    <w:rsid w:val="00396615"/>
    <w:rsid w:val="003A0E71"/>
    <w:rsid w:val="003A0FEA"/>
    <w:rsid w:val="003A1B86"/>
    <w:rsid w:val="003B0BF9"/>
    <w:rsid w:val="003B1CC8"/>
    <w:rsid w:val="003B2F8F"/>
    <w:rsid w:val="003B44C5"/>
    <w:rsid w:val="003B6CF4"/>
    <w:rsid w:val="003C1B8F"/>
    <w:rsid w:val="003C4D4A"/>
    <w:rsid w:val="003C5FF0"/>
    <w:rsid w:val="003D219C"/>
    <w:rsid w:val="003E0791"/>
    <w:rsid w:val="003E258C"/>
    <w:rsid w:val="003E5C4E"/>
    <w:rsid w:val="003E7600"/>
    <w:rsid w:val="003E76BD"/>
    <w:rsid w:val="003F28AC"/>
    <w:rsid w:val="00406B14"/>
    <w:rsid w:val="00413ABD"/>
    <w:rsid w:val="00414432"/>
    <w:rsid w:val="00415C83"/>
    <w:rsid w:val="00416129"/>
    <w:rsid w:val="0041F2C7"/>
    <w:rsid w:val="00420B57"/>
    <w:rsid w:val="00422CF9"/>
    <w:rsid w:val="004244DC"/>
    <w:rsid w:val="004324DD"/>
    <w:rsid w:val="0043714A"/>
    <w:rsid w:val="004420E4"/>
    <w:rsid w:val="00443E62"/>
    <w:rsid w:val="004454FE"/>
    <w:rsid w:val="00445D0E"/>
    <w:rsid w:val="00445DBA"/>
    <w:rsid w:val="00446D0B"/>
    <w:rsid w:val="00447F4F"/>
    <w:rsid w:val="004509EB"/>
    <w:rsid w:val="004512A3"/>
    <w:rsid w:val="00451394"/>
    <w:rsid w:val="00451D0E"/>
    <w:rsid w:val="004529DE"/>
    <w:rsid w:val="00452CDA"/>
    <w:rsid w:val="00455FDA"/>
    <w:rsid w:val="00456E40"/>
    <w:rsid w:val="0045754F"/>
    <w:rsid w:val="00464A96"/>
    <w:rsid w:val="0046706A"/>
    <w:rsid w:val="004674A4"/>
    <w:rsid w:val="0047115F"/>
    <w:rsid w:val="00471D08"/>
    <w:rsid w:val="00471F27"/>
    <w:rsid w:val="00477A71"/>
    <w:rsid w:val="00483780"/>
    <w:rsid w:val="00483861"/>
    <w:rsid w:val="004850AD"/>
    <w:rsid w:val="00486C80"/>
    <w:rsid w:val="004920C7"/>
    <w:rsid w:val="00494598"/>
    <w:rsid w:val="004A0F6B"/>
    <w:rsid w:val="004A2B15"/>
    <w:rsid w:val="004B0307"/>
    <w:rsid w:val="004B18B0"/>
    <w:rsid w:val="004B3C59"/>
    <w:rsid w:val="004B6B8F"/>
    <w:rsid w:val="004B6EBB"/>
    <w:rsid w:val="004C0C18"/>
    <w:rsid w:val="004D0067"/>
    <w:rsid w:val="004D1CB9"/>
    <w:rsid w:val="004D3D15"/>
    <w:rsid w:val="004D4095"/>
    <w:rsid w:val="004D71F5"/>
    <w:rsid w:val="004D744A"/>
    <w:rsid w:val="004F65F9"/>
    <w:rsid w:val="00501131"/>
    <w:rsid w:val="0050178F"/>
    <w:rsid w:val="00501B47"/>
    <w:rsid w:val="00512116"/>
    <w:rsid w:val="00512C88"/>
    <w:rsid w:val="00516EB5"/>
    <w:rsid w:val="00522A88"/>
    <w:rsid w:val="005301A5"/>
    <w:rsid w:val="0053188E"/>
    <w:rsid w:val="00532782"/>
    <w:rsid w:val="00547CF6"/>
    <w:rsid w:val="00552D33"/>
    <w:rsid w:val="00555C8A"/>
    <w:rsid w:val="00561053"/>
    <w:rsid w:val="00561DA1"/>
    <w:rsid w:val="005621CD"/>
    <w:rsid w:val="0056596C"/>
    <w:rsid w:val="00571BDF"/>
    <w:rsid w:val="0058235C"/>
    <w:rsid w:val="00582996"/>
    <w:rsid w:val="00582DCF"/>
    <w:rsid w:val="005836E6"/>
    <w:rsid w:val="005865DA"/>
    <w:rsid w:val="005917E2"/>
    <w:rsid w:val="0059184F"/>
    <w:rsid w:val="005A100A"/>
    <w:rsid w:val="005A1065"/>
    <w:rsid w:val="005A1B13"/>
    <w:rsid w:val="005A315E"/>
    <w:rsid w:val="005A51DE"/>
    <w:rsid w:val="005A6332"/>
    <w:rsid w:val="005B0273"/>
    <w:rsid w:val="005B2573"/>
    <w:rsid w:val="005B4CE0"/>
    <w:rsid w:val="005B7CF1"/>
    <w:rsid w:val="005C0164"/>
    <w:rsid w:val="005C579F"/>
    <w:rsid w:val="005C7BAC"/>
    <w:rsid w:val="005D6F05"/>
    <w:rsid w:val="005E2800"/>
    <w:rsid w:val="005E2ECB"/>
    <w:rsid w:val="005E3A5D"/>
    <w:rsid w:val="005E4AB4"/>
    <w:rsid w:val="005F1BF0"/>
    <w:rsid w:val="005F2280"/>
    <w:rsid w:val="005F46E5"/>
    <w:rsid w:val="005F7E54"/>
    <w:rsid w:val="00601254"/>
    <w:rsid w:val="0060131B"/>
    <w:rsid w:val="00610159"/>
    <w:rsid w:val="00612061"/>
    <w:rsid w:val="006131B2"/>
    <w:rsid w:val="0061439E"/>
    <w:rsid w:val="006154E7"/>
    <w:rsid w:val="00616122"/>
    <w:rsid w:val="0061753E"/>
    <w:rsid w:val="00617DFA"/>
    <w:rsid w:val="00622A4A"/>
    <w:rsid w:val="00622BF3"/>
    <w:rsid w:val="00624D16"/>
    <w:rsid w:val="006260D8"/>
    <w:rsid w:val="00627B30"/>
    <w:rsid w:val="006345CD"/>
    <w:rsid w:val="00650E5D"/>
    <w:rsid w:val="00653379"/>
    <w:rsid w:val="00653BC2"/>
    <w:rsid w:val="00655F2C"/>
    <w:rsid w:val="006613AD"/>
    <w:rsid w:val="0066398F"/>
    <w:rsid w:val="00667F25"/>
    <w:rsid w:val="006727BC"/>
    <w:rsid w:val="00673273"/>
    <w:rsid w:val="00673D0C"/>
    <w:rsid w:val="00676657"/>
    <w:rsid w:val="00677CD8"/>
    <w:rsid w:val="00681189"/>
    <w:rsid w:val="00681D84"/>
    <w:rsid w:val="00682EEA"/>
    <w:rsid w:val="0068784A"/>
    <w:rsid w:val="00687F1F"/>
    <w:rsid w:val="006A09B9"/>
    <w:rsid w:val="006A465A"/>
    <w:rsid w:val="006A5A23"/>
    <w:rsid w:val="006A70CB"/>
    <w:rsid w:val="006A71A4"/>
    <w:rsid w:val="006B2D7B"/>
    <w:rsid w:val="006B2E25"/>
    <w:rsid w:val="006C073E"/>
    <w:rsid w:val="006C26C1"/>
    <w:rsid w:val="006C76E8"/>
    <w:rsid w:val="006D4AB3"/>
    <w:rsid w:val="006D6FA6"/>
    <w:rsid w:val="006E1081"/>
    <w:rsid w:val="007001E8"/>
    <w:rsid w:val="007015B6"/>
    <w:rsid w:val="0070277B"/>
    <w:rsid w:val="00704CA1"/>
    <w:rsid w:val="00711739"/>
    <w:rsid w:val="007120E0"/>
    <w:rsid w:val="00714AA4"/>
    <w:rsid w:val="00715F1D"/>
    <w:rsid w:val="00720585"/>
    <w:rsid w:val="007246AA"/>
    <w:rsid w:val="00726D4C"/>
    <w:rsid w:val="007369FC"/>
    <w:rsid w:val="0074033D"/>
    <w:rsid w:val="00740DE2"/>
    <w:rsid w:val="00741305"/>
    <w:rsid w:val="00741926"/>
    <w:rsid w:val="0074243C"/>
    <w:rsid w:val="00743AB6"/>
    <w:rsid w:val="00744459"/>
    <w:rsid w:val="00744D00"/>
    <w:rsid w:val="0074578E"/>
    <w:rsid w:val="007463DF"/>
    <w:rsid w:val="00746968"/>
    <w:rsid w:val="00751F44"/>
    <w:rsid w:val="00752448"/>
    <w:rsid w:val="0075691E"/>
    <w:rsid w:val="00763DE4"/>
    <w:rsid w:val="00764AD2"/>
    <w:rsid w:val="007654C0"/>
    <w:rsid w:val="00765600"/>
    <w:rsid w:val="0077371B"/>
    <w:rsid w:val="00773AF6"/>
    <w:rsid w:val="00774E0A"/>
    <w:rsid w:val="0078096C"/>
    <w:rsid w:val="00785BDB"/>
    <w:rsid w:val="00785E42"/>
    <w:rsid w:val="00793F4C"/>
    <w:rsid w:val="00795E75"/>
    <w:rsid w:val="00795F71"/>
    <w:rsid w:val="007A19F7"/>
    <w:rsid w:val="007A27F7"/>
    <w:rsid w:val="007A39A2"/>
    <w:rsid w:val="007A603B"/>
    <w:rsid w:val="007A772A"/>
    <w:rsid w:val="007B09CA"/>
    <w:rsid w:val="007C338A"/>
    <w:rsid w:val="007C5C35"/>
    <w:rsid w:val="007D26CE"/>
    <w:rsid w:val="007D2B22"/>
    <w:rsid w:val="007D3933"/>
    <w:rsid w:val="007D62F9"/>
    <w:rsid w:val="007E24D7"/>
    <w:rsid w:val="007E4588"/>
    <w:rsid w:val="007E5EEF"/>
    <w:rsid w:val="007E5F7A"/>
    <w:rsid w:val="007E73AB"/>
    <w:rsid w:val="007F16E9"/>
    <w:rsid w:val="007F7988"/>
    <w:rsid w:val="00802163"/>
    <w:rsid w:val="008100CF"/>
    <w:rsid w:val="00813CB6"/>
    <w:rsid w:val="008149EF"/>
    <w:rsid w:val="00815604"/>
    <w:rsid w:val="00816C11"/>
    <w:rsid w:val="00821425"/>
    <w:rsid w:val="00822CB4"/>
    <w:rsid w:val="00823D30"/>
    <w:rsid w:val="00824E9A"/>
    <w:rsid w:val="00827DCF"/>
    <w:rsid w:val="008321E4"/>
    <w:rsid w:val="0083322A"/>
    <w:rsid w:val="00837A7C"/>
    <w:rsid w:val="00837AD9"/>
    <w:rsid w:val="00840ADF"/>
    <w:rsid w:val="00841802"/>
    <w:rsid w:val="00843F9C"/>
    <w:rsid w:val="008467DC"/>
    <w:rsid w:val="00850AC1"/>
    <w:rsid w:val="00851A26"/>
    <w:rsid w:val="0085330C"/>
    <w:rsid w:val="00854EA9"/>
    <w:rsid w:val="00854EB8"/>
    <w:rsid w:val="00867425"/>
    <w:rsid w:val="00872921"/>
    <w:rsid w:val="00874CD1"/>
    <w:rsid w:val="00880986"/>
    <w:rsid w:val="00882AEA"/>
    <w:rsid w:val="00882F72"/>
    <w:rsid w:val="00883A7F"/>
    <w:rsid w:val="00884CCE"/>
    <w:rsid w:val="00890FEB"/>
    <w:rsid w:val="00892B75"/>
    <w:rsid w:val="00894C55"/>
    <w:rsid w:val="00896369"/>
    <w:rsid w:val="00896D56"/>
    <w:rsid w:val="008A1FE7"/>
    <w:rsid w:val="008A242E"/>
    <w:rsid w:val="008A550E"/>
    <w:rsid w:val="008B017E"/>
    <w:rsid w:val="008B3C46"/>
    <w:rsid w:val="008B4794"/>
    <w:rsid w:val="008C0225"/>
    <w:rsid w:val="008C2AEB"/>
    <w:rsid w:val="008C315F"/>
    <w:rsid w:val="008C5EA5"/>
    <w:rsid w:val="008C5F2E"/>
    <w:rsid w:val="008C6C7C"/>
    <w:rsid w:val="008D0CEE"/>
    <w:rsid w:val="008D1F2B"/>
    <w:rsid w:val="008E4039"/>
    <w:rsid w:val="008E5771"/>
    <w:rsid w:val="008F0449"/>
    <w:rsid w:val="008F58F4"/>
    <w:rsid w:val="008F5BE1"/>
    <w:rsid w:val="0090579B"/>
    <w:rsid w:val="00905859"/>
    <w:rsid w:val="0090595D"/>
    <w:rsid w:val="00907B33"/>
    <w:rsid w:val="009100BA"/>
    <w:rsid w:val="00910142"/>
    <w:rsid w:val="00910A1D"/>
    <w:rsid w:val="00915BCE"/>
    <w:rsid w:val="0092106E"/>
    <w:rsid w:val="009237EA"/>
    <w:rsid w:val="00924247"/>
    <w:rsid w:val="009244AA"/>
    <w:rsid w:val="00927150"/>
    <w:rsid w:val="0092783B"/>
    <w:rsid w:val="009313AB"/>
    <w:rsid w:val="00932750"/>
    <w:rsid w:val="00932B66"/>
    <w:rsid w:val="0093612C"/>
    <w:rsid w:val="00936C29"/>
    <w:rsid w:val="00936CCD"/>
    <w:rsid w:val="00941B29"/>
    <w:rsid w:val="00943514"/>
    <w:rsid w:val="0094632D"/>
    <w:rsid w:val="0095073E"/>
    <w:rsid w:val="009548B3"/>
    <w:rsid w:val="00960EE9"/>
    <w:rsid w:val="009652F9"/>
    <w:rsid w:val="00965994"/>
    <w:rsid w:val="009674DD"/>
    <w:rsid w:val="00973036"/>
    <w:rsid w:val="009730EF"/>
    <w:rsid w:val="00975133"/>
    <w:rsid w:val="00975EA6"/>
    <w:rsid w:val="00976754"/>
    <w:rsid w:val="009824B1"/>
    <w:rsid w:val="00982B43"/>
    <w:rsid w:val="00983081"/>
    <w:rsid w:val="00990BD9"/>
    <w:rsid w:val="00990F00"/>
    <w:rsid w:val="00991865"/>
    <w:rsid w:val="00993497"/>
    <w:rsid w:val="00993949"/>
    <w:rsid w:val="00993E6F"/>
    <w:rsid w:val="00995BD6"/>
    <w:rsid w:val="00996C09"/>
    <w:rsid w:val="00997469"/>
    <w:rsid w:val="009A07BE"/>
    <w:rsid w:val="009A2654"/>
    <w:rsid w:val="009A4756"/>
    <w:rsid w:val="009A5AC9"/>
    <w:rsid w:val="009A7D13"/>
    <w:rsid w:val="009B2CE6"/>
    <w:rsid w:val="009C03E2"/>
    <w:rsid w:val="009C07BF"/>
    <w:rsid w:val="009C6225"/>
    <w:rsid w:val="009C7F37"/>
    <w:rsid w:val="009D1285"/>
    <w:rsid w:val="009D3520"/>
    <w:rsid w:val="009D3D35"/>
    <w:rsid w:val="009D64E7"/>
    <w:rsid w:val="009D6577"/>
    <w:rsid w:val="009D7409"/>
    <w:rsid w:val="009D74E1"/>
    <w:rsid w:val="009D75AF"/>
    <w:rsid w:val="009D79A0"/>
    <w:rsid w:val="009E1F87"/>
    <w:rsid w:val="009E5237"/>
    <w:rsid w:val="009E5BEA"/>
    <w:rsid w:val="009F45D2"/>
    <w:rsid w:val="009F7946"/>
    <w:rsid w:val="00A0228A"/>
    <w:rsid w:val="00A07005"/>
    <w:rsid w:val="00A10FC3"/>
    <w:rsid w:val="00A12BEF"/>
    <w:rsid w:val="00A13599"/>
    <w:rsid w:val="00A13661"/>
    <w:rsid w:val="00A244F7"/>
    <w:rsid w:val="00A2453F"/>
    <w:rsid w:val="00A2576D"/>
    <w:rsid w:val="00A31364"/>
    <w:rsid w:val="00A462AF"/>
    <w:rsid w:val="00A47F0C"/>
    <w:rsid w:val="00A50AE0"/>
    <w:rsid w:val="00A52E3F"/>
    <w:rsid w:val="00A533B9"/>
    <w:rsid w:val="00A534F4"/>
    <w:rsid w:val="00A54033"/>
    <w:rsid w:val="00A6073E"/>
    <w:rsid w:val="00A62D1B"/>
    <w:rsid w:val="00A65138"/>
    <w:rsid w:val="00A662EE"/>
    <w:rsid w:val="00A7453E"/>
    <w:rsid w:val="00A76AF9"/>
    <w:rsid w:val="00A809EF"/>
    <w:rsid w:val="00A82652"/>
    <w:rsid w:val="00A85960"/>
    <w:rsid w:val="00A90E77"/>
    <w:rsid w:val="00A93168"/>
    <w:rsid w:val="00A94BC4"/>
    <w:rsid w:val="00A96CAB"/>
    <w:rsid w:val="00AA04D6"/>
    <w:rsid w:val="00AA4570"/>
    <w:rsid w:val="00AA4C33"/>
    <w:rsid w:val="00AA70A7"/>
    <w:rsid w:val="00AB0620"/>
    <w:rsid w:val="00AB2F2E"/>
    <w:rsid w:val="00AB406B"/>
    <w:rsid w:val="00AB5039"/>
    <w:rsid w:val="00AB5614"/>
    <w:rsid w:val="00AC2A7C"/>
    <w:rsid w:val="00AC33D0"/>
    <w:rsid w:val="00AC36F0"/>
    <w:rsid w:val="00AC4E5B"/>
    <w:rsid w:val="00AD0EDE"/>
    <w:rsid w:val="00AD3582"/>
    <w:rsid w:val="00AD6F0E"/>
    <w:rsid w:val="00AE01B7"/>
    <w:rsid w:val="00AE0A9E"/>
    <w:rsid w:val="00AE5567"/>
    <w:rsid w:val="00AE69E1"/>
    <w:rsid w:val="00AE7273"/>
    <w:rsid w:val="00AF1239"/>
    <w:rsid w:val="00AF2372"/>
    <w:rsid w:val="00AF3377"/>
    <w:rsid w:val="00AF4312"/>
    <w:rsid w:val="00AF5268"/>
    <w:rsid w:val="00AF76F5"/>
    <w:rsid w:val="00B04830"/>
    <w:rsid w:val="00B0741A"/>
    <w:rsid w:val="00B11F4F"/>
    <w:rsid w:val="00B1642E"/>
    <w:rsid w:val="00B16480"/>
    <w:rsid w:val="00B16CA2"/>
    <w:rsid w:val="00B20C52"/>
    <w:rsid w:val="00B2165C"/>
    <w:rsid w:val="00B22EE8"/>
    <w:rsid w:val="00B25720"/>
    <w:rsid w:val="00B35BC1"/>
    <w:rsid w:val="00B362C4"/>
    <w:rsid w:val="00B424DD"/>
    <w:rsid w:val="00B45C7D"/>
    <w:rsid w:val="00B501FD"/>
    <w:rsid w:val="00B5321B"/>
    <w:rsid w:val="00B535CC"/>
    <w:rsid w:val="00B53670"/>
    <w:rsid w:val="00B570D8"/>
    <w:rsid w:val="00B572B8"/>
    <w:rsid w:val="00B620D6"/>
    <w:rsid w:val="00B72147"/>
    <w:rsid w:val="00B76051"/>
    <w:rsid w:val="00B76D0F"/>
    <w:rsid w:val="00B7799D"/>
    <w:rsid w:val="00B8118E"/>
    <w:rsid w:val="00B813F0"/>
    <w:rsid w:val="00B825C1"/>
    <w:rsid w:val="00B84715"/>
    <w:rsid w:val="00B8738A"/>
    <w:rsid w:val="00B921FA"/>
    <w:rsid w:val="00B934F8"/>
    <w:rsid w:val="00B94D2C"/>
    <w:rsid w:val="00B95405"/>
    <w:rsid w:val="00BA20AA"/>
    <w:rsid w:val="00BA35C9"/>
    <w:rsid w:val="00BA682D"/>
    <w:rsid w:val="00BA7C44"/>
    <w:rsid w:val="00BB4BEF"/>
    <w:rsid w:val="00BB70BC"/>
    <w:rsid w:val="00BB7A3F"/>
    <w:rsid w:val="00BC714F"/>
    <w:rsid w:val="00BD3627"/>
    <w:rsid w:val="00BD4425"/>
    <w:rsid w:val="00BD47F8"/>
    <w:rsid w:val="00BD643A"/>
    <w:rsid w:val="00BE00B5"/>
    <w:rsid w:val="00BE06E4"/>
    <w:rsid w:val="00BE164D"/>
    <w:rsid w:val="00BE3215"/>
    <w:rsid w:val="00BE38E9"/>
    <w:rsid w:val="00BE5094"/>
    <w:rsid w:val="00BE5376"/>
    <w:rsid w:val="00BE5C72"/>
    <w:rsid w:val="00BE756E"/>
    <w:rsid w:val="00BE7FF8"/>
    <w:rsid w:val="00BF00B5"/>
    <w:rsid w:val="00BF5135"/>
    <w:rsid w:val="00C073BA"/>
    <w:rsid w:val="00C13935"/>
    <w:rsid w:val="00C238DF"/>
    <w:rsid w:val="00C23B9C"/>
    <w:rsid w:val="00C25B49"/>
    <w:rsid w:val="00C26F61"/>
    <w:rsid w:val="00C27E2B"/>
    <w:rsid w:val="00C306CA"/>
    <w:rsid w:val="00C318A2"/>
    <w:rsid w:val="00C31D27"/>
    <w:rsid w:val="00C36618"/>
    <w:rsid w:val="00C4052C"/>
    <w:rsid w:val="00C43B39"/>
    <w:rsid w:val="00C53F27"/>
    <w:rsid w:val="00C54F61"/>
    <w:rsid w:val="00C56113"/>
    <w:rsid w:val="00C57713"/>
    <w:rsid w:val="00C578AA"/>
    <w:rsid w:val="00C60BB6"/>
    <w:rsid w:val="00C64F0B"/>
    <w:rsid w:val="00C72988"/>
    <w:rsid w:val="00C82F0A"/>
    <w:rsid w:val="00C82F78"/>
    <w:rsid w:val="00C86835"/>
    <w:rsid w:val="00C9157F"/>
    <w:rsid w:val="00C92FB4"/>
    <w:rsid w:val="00CA2528"/>
    <w:rsid w:val="00CA2CFE"/>
    <w:rsid w:val="00CA3FEE"/>
    <w:rsid w:val="00CC0D2D"/>
    <w:rsid w:val="00CC13CE"/>
    <w:rsid w:val="00CC17C0"/>
    <w:rsid w:val="00CC1CC6"/>
    <w:rsid w:val="00CC2194"/>
    <w:rsid w:val="00CC24EE"/>
    <w:rsid w:val="00CD5E17"/>
    <w:rsid w:val="00CE17E1"/>
    <w:rsid w:val="00CE5657"/>
    <w:rsid w:val="00CF0747"/>
    <w:rsid w:val="00CF0E2A"/>
    <w:rsid w:val="00CF472D"/>
    <w:rsid w:val="00CF5431"/>
    <w:rsid w:val="00CF6F6B"/>
    <w:rsid w:val="00CF70B8"/>
    <w:rsid w:val="00D006EB"/>
    <w:rsid w:val="00D00A4B"/>
    <w:rsid w:val="00D06D1C"/>
    <w:rsid w:val="00D07C97"/>
    <w:rsid w:val="00D10365"/>
    <w:rsid w:val="00D133F8"/>
    <w:rsid w:val="00D14A3E"/>
    <w:rsid w:val="00D15F11"/>
    <w:rsid w:val="00D20016"/>
    <w:rsid w:val="00D20401"/>
    <w:rsid w:val="00D23C73"/>
    <w:rsid w:val="00D25901"/>
    <w:rsid w:val="00D26CFB"/>
    <w:rsid w:val="00D27E94"/>
    <w:rsid w:val="00D335B0"/>
    <w:rsid w:val="00D401A3"/>
    <w:rsid w:val="00D56F31"/>
    <w:rsid w:val="00D623A2"/>
    <w:rsid w:val="00D625C8"/>
    <w:rsid w:val="00D630C1"/>
    <w:rsid w:val="00D6693E"/>
    <w:rsid w:val="00D728B7"/>
    <w:rsid w:val="00D74035"/>
    <w:rsid w:val="00D7543A"/>
    <w:rsid w:val="00D75E10"/>
    <w:rsid w:val="00D7727A"/>
    <w:rsid w:val="00D77CA0"/>
    <w:rsid w:val="00D8144B"/>
    <w:rsid w:val="00D83D84"/>
    <w:rsid w:val="00D8400F"/>
    <w:rsid w:val="00D8580D"/>
    <w:rsid w:val="00D93268"/>
    <w:rsid w:val="00D959EF"/>
    <w:rsid w:val="00DA13FD"/>
    <w:rsid w:val="00DA2BC0"/>
    <w:rsid w:val="00DA431D"/>
    <w:rsid w:val="00DB0541"/>
    <w:rsid w:val="00DB1A42"/>
    <w:rsid w:val="00DB5CC2"/>
    <w:rsid w:val="00DD0DC1"/>
    <w:rsid w:val="00DD4FDE"/>
    <w:rsid w:val="00DD6276"/>
    <w:rsid w:val="00DE7573"/>
    <w:rsid w:val="00DF09B4"/>
    <w:rsid w:val="00DF1940"/>
    <w:rsid w:val="00DF4880"/>
    <w:rsid w:val="00DF6606"/>
    <w:rsid w:val="00DF79D3"/>
    <w:rsid w:val="00E03161"/>
    <w:rsid w:val="00E037DF"/>
    <w:rsid w:val="00E072A8"/>
    <w:rsid w:val="00E079E1"/>
    <w:rsid w:val="00E1288D"/>
    <w:rsid w:val="00E157B4"/>
    <w:rsid w:val="00E1681D"/>
    <w:rsid w:val="00E1793D"/>
    <w:rsid w:val="00E22828"/>
    <w:rsid w:val="00E22D50"/>
    <w:rsid w:val="00E24A7D"/>
    <w:rsid w:val="00E24EDB"/>
    <w:rsid w:val="00E25017"/>
    <w:rsid w:val="00E3138D"/>
    <w:rsid w:val="00E35161"/>
    <w:rsid w:val="00E35EC2"/>
    <w:rsid w:val="00E3716B"/>
    <w:rsid w:val="00E45B8E"/>
    <w:rsid w:val="00E45C83"/>
    <w:rsid w:val="00E52AC2"/>
    <w:rsid w:val="00E5323B"/>
    <w:rsid w:val="00E61E5B"/>
    <w:rsid w:val="00E6356F"/>
    <w:rsid w:val="00E64AB6"/>
    <w:rsid w:val="00E65213"/>
    <w:rsid w:val="00E71010"/>
    <w:rsid w:val="00E74F71"/>
    <w:rsid w:val="00E75D43"/>
    <w:rsid w:val="00E81B1E"/>
    <w:rsid w:val="00E81D3F"/>
    <w:rsid w:val="00E86261"/>
    <w:rsid w:val="00E86A9B"/>
    <w:rsid w:val="00E87012"/>
    <w:rsid w:val="00E8749E"/>
    <w:rsid w:val="00E90C01"/>
    <w:rsid w:val="00E914C9"/>
    <w:rsid w:val="00E95C9E"/>
    <w:rsid w:val="00EA395E"/>
    <w:rsid w:val="00EA486E"/>
    <w:rsid w:val="00EA4AC7"/>
    <w:rsid w:val="00EA5A08"/>
    <w:rsid w:val="00EA616C"/>
    <w:rsid w:val="00EB377B"/>
    <w:rsid w:val="00EC7657"/>
    <w:rsid w:val="00EC7D05"/>
    <w:rsid w:val="00ED0085"/>
    <w:rsid w:val="00ED0BEC"/>
    <w:rsid w:val="00ED283A"/>
    <w:rsid w:val="00ED3A56"/>
    <w:rsid w:val="00ED4917"/>
    <w:rsid w:val="00ED62B4"/>
    <w:rsid w:val="00EE1098"/>
    <w:rsid w:val="00EE59F2"/>
    <w:rsid w:val="00EE5C96"/>
    <w:rsid w:val="00EE5F6D"/>
    <w:rsid w:val="00EE6EE7"/>
    <w:rsid w:val="00EF10B8"/>
    <w:rsid w:val="00EF2FB6"/>
    <w:rsid w:val="00F01CD4"/>
    <w:rsid w:val="00F02CF2"/>
    <w:rsid w:val="00F031C1"/>
    <w:rsid w:val="00F046B0"/>
    <w:rsid w:val="00F064A9"/>
    <w:rsid w:val="00F113DD"/>
    <w:rsid w:val="00F11C6E"/>
    <w:rsid w:val="00F16C31"/>
    <w:rsid w:val="00F2423E"/>
    <w:rsid w:val="00F34AEF"/>
    <w:rsid w:val="00F3627D"/>
    <w:rsid w:val="00F40443"/>
    <w:rsid w:val="00F45AF8"/>
    <w:rsid w:val="00F50C09"/>
    <w:rsid w:val="00F52AE6"/>
    <w:rsid w:val="00F57B0C"/>
    <w:rsid w:val="00F62521"/>
    <w:rsid w:val="00F62F09"/>
    <w:rsid w:val="00F65275"/>
    <w:rsid w:val="00F65906"/>
    <w:rsid w:val="00F664E9"/>
    <w:rsid w:val="00F75239"/>
    <w:rsid w:val="00F75B42"/>
    <w:rsid w:val="00F77B1D"/>
    <w:rsid w:val="00F80325"/>
    <w:rsid w:val="00F813D0"/>
    <w:rsid w:val="00F82E04"/>
    <w:rsid w:val="00F83EBC"/>
    <w:rsid w:val="00F84101"/>
    <w:rsid w:val="00F94054"/>
    <w:rsid w:val="00FA057A"/>
    <w:rsid w:val="00FA3BAE"/>
    <w:rsid w:val="00FA4C12"/>
    <w:rsid w:val="00FA504A"/>
    <w:rsid w:val="00FB4282"/>
    <w:rsid w:val="00FB4995"/>
    <w:rsid w:val="00FC6E89"/>
    <w:rsid w:val="00FD1019"/>
    <w:rsid w:val="00FD1B1D"/>
    <w:rsid w:val="00FD4CAE"/>
    <w:rsid w:val="00FE02AA"/>
    <w:rsid w:val="00FE293B"/>
    <w:rsid w:val="00FE2C5E"/>
    <w:rsid w:val="00FE3506"/>
    <w:rsid w:val="00FE448A"/>
    <w:rsid w:val="00FE5B11"/>
    <w:rsid w:val="00FF2162"/>
    <w:rsid w:val="00FF5F0E"/>
    <w:rsid w:val="00FF7AF7"/>
    <w:rsid w:val="00FF7E3D"/>
    <w:rsid w:val="014BA0D2"/>
    <w:rsid w:val="0926CAA1"/>
    <w:rsid w:val="0B4A3852"/>
    <w:rsid w:val="0D6EB394"/>
    <w:rsid w:val="0E886499"/>
    <w:rsid w:val="0EF439E5"/>
    <w:rsid w:val="115F6C9D"/>
    <w:rsid w:val="1335A7E3"/>
    <w:rsid w:val="13B77A58"/>
    <w:rsid w:val="144F2458"/>
    <w:rsid w:val="14761A46"/>
    <w:rsid w:val="14ABCE99"/>
    <w:rsid w:val="155567C0"/>
    <w:rsid w:val="15F0072F"/>
    <w:rsid w:val="160EC96E"/>
    <w:rsid w:val="18053580"/>
    <w:rsid w:val="187E4534"/>
    <w:rsid w:val="18C1DA62"/>
    <w:rsid w:val="1B10D0C2"/>
    <w:rsid w:val="1BC74BE8"/>
    <w:rsid w:val="1C789567"/>
    <w:rsid w:val="1DFC1156"/>
    <w:rsid w:val="1F817BA1"/>
    <w:rsid w:val="1F88C61C"/>
    <w:rsid w:val="2075AECE"/>
    <w:rsid w:val="20FC9387"/>
    <w:rsid w:val="21C65928"/>
    <w:rsid w:val="26EE8D1A"/>
    <w:rsid w:val="27AAE2C8"/>
    <w:rsid w:val="2B77EC18"/>
    <w:rsid w:val="2E0CBDC3"/>
    <w:rsid w:val="2E24DA91"/>
    <w:rsid w:val="2FEDEC58"/>
    <w:rsid w:val="30A816D0"/>
    <w:rsid w:val="36FE0CD6"/>
    <w:rsid w:val="3894F019"/>
    <w:rsid w:val="38CCC2F2"/>
    <w:rsid w:val="3BDFD7A4"/>
    <w:rsid w:val="3DF1400B"/>
    <w:rsid w:val="3FBAC2D5"/>
    <w:rsid w:val="41B70013"/>
    <w:rsid w:val="41C1275D"/>
    <w:rsid w:val="42511D7C"/>
    <w:rsid w:val="43E8481E"/>
    <w:rsid w:val="486F3F6D"/>
    <w:rsid w:val="496B7673"/>
    <w:rsid w:val="4A37A48C"/>
    <w:rsid w:val="4B86D0DE"/>
    <w:rsid w:val="4C4262B3"/>
    <w:rsid w:val="4CAFC63B"/>
    <w:rsid w:val="550B59D9"/>
    <w:rsid w:val="56797F88"/>
    <w:rsid w:val="56AB5A7D"/>
    <w:rsid w:val="56FD883D"/>
    <w:rsid w:val="5B6B18A1"/>
    <w:rsid w:val="5B87F70E"/>
    <w:rsid w:val="649CA8F9"/>
    <w:rsid w:val="674AA43A"/>
    <w:rsid w:val="69482A54"/>
    <w:rsid w:val="6A3224C8"/>
    <w:rsid w:val="6F73F72D"/>
    <w:rsid w:val="6F8B8E8C"/>
    <w:rsid w:val="6FFD2854"/>
    <w:rsid w:val="73581984"/>
    <w:rsid w:val="738A3BCA"/>
    <w:rsid w:val="75E7FE0E"/>
    <w:rsid w:val="776755E7"/>
    <w:rsid w:val="7837BE3C"/>
    <w:rsid w:val="79274559"/>
    <w:rsid w:val="79637087"/>
    <w:rsid w:val="79DE097B"/>
    <w:rsid w:val="7B7B0E25"/>
    <w:rsid w:val="7BB71AD2"/>
    <w:rsid w:val="7BBD64D1"/>
    <w:rsid w:val="7E9C77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7CBF"/>
  <w15:docId w15:val="{959A3B64-F215-4F92-A329-E5296A0E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56F31"/>
    <w:pPr>
      <w:ind w:left="720"/>
      <w:contextualSpacing/>
    </w:pPr>
  </w:style>
  <w:style w:type="paragraph" w:styleId="BodyTextIndent">
    <w:name w:val="Body Text Indent"/>
    <w:basedOn w:val="Normal"/>
    <w:link w:val="BodyTextIndentChar"/>
    <w:rsid w:val="00D56F31"/>
    <w:pPr>
      <w:spacing w:after="0" w:line="240" w:lineRule="atLeast"/>
      <w:ind w:firstLine="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D56F31"/>
    <w:rPr>
      <w:rFonts w:ascii="Times New Roman" w:eastAsia="Times New Roman" w:hAnsi="Times New Roman" w:cs="Times New Roman"/>
      <w:sz w:val="24"/>
      <w:szCs w:val="20"/>
      <w:lang w:val="en-US"/>
    </w:rPr>
  </w:style>
  <w:style w:type="table" w:styleId="TableGrid">
    <w:name w:val="Table Grid"/>
    <w:basedOn w:val="TableNormal"/>
    <w:uiPriority w:val="59"/>
    <w:rsid w:val="00D56F3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EE1098"/>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073B87"/>
    <w:rPr>
      <w:sz w:val="16"/>
      <w:szCs w:val="16"/>
    </w:rPr>
  </w:style>
  <w:style w:type="paragraph" w:styleId="CommentText">
    <w:name w:val="annotation text"/>
    <w:basedOn w:val="Normal"/>
    <w:link w:val="CommentTextChar"/>
    <w:uiPriority w:val="99"/>
    <w:unhideWhenUsed/>
    <w:rsid w:val="00073B87"/>
    <w:pPr>
      <w:spacing w:line="240" w:lineRule="auto"/>
    </w:pPr>
    <w:rPr>
      <w:sz w:val="20"/>
      <w:szCs w:val="20"/>
    </w:rPr>
  </w:style>
  <w:style w:type="character" w:customStyle="1" w:styleId="CommentTextChar">
    <w:name w:val="Comment Text Char"/>
    <w:basedOn w:val="DefaultParagraphFont"/>
    <w:link w:val="CommentText"/>
    <w:uiPriority w:val="99"/>
    <w:rsid w:val="00073B87"/>
    <w:rPr>
      <w:sz w:val="20"/>
      <w:szCs w:val="20"/>
    </w:rPr>
  </w:style>
  <w:style w:type="paragraph" w:customStyle="1" w:styleId="tv213">
    <w:name w:val="tv213"/>
    <w:basedOn w:val="Normal"/>
    <w:rsid w:val="003D219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EB377B"/>
    <w:rPr>
      <w:b/>
      <w:bCs/>
    </w:rPr>
  </w:style>
  <w:style w:type="character" w:customStyle="1" w:styleId="CommentSubjectChar">
    <w:name w:val="Comment Subject Char"/>
    <w:basedOn w:val="CommentTextChar"/>
    <w:link w:val="CommentSubject"/>
    <w:uiPriority w:val="99"/>
    <w:semiHidden/>
    <w:rsid w:val="00EB377B"/>
    <w:rPr>
      <w:b/>
      <w:bCs/>
      <w:sz w:val="20"/>
      <w:szCs w:val="20"/>
    </w:rPr>
  </w:style>
  <w:style w:type="paragraph" w:styleId="Revision">
    <w:name w:val="Revision"/>
    <w:hidden/>
    <w:uiPriority w:val="99"/>
    <w:semiHidden/>
    <w:rsid w:val="00C82F0A"/>
    <w:pPr>
      <w:spacing w:after="0" w:line="240" w:lineRule="auto"/>
    </w:pPr>
  </w:style>
  <w:style w:type="paragraph" w:customStyle="1" w:styleId="CM1">
    <w:name w:val="CM1"/>
    <w:basedOn w:val="Normal"/>
    <w:next w:val="Normal"/>
    <w:uiPriority w:val="99"/>
    <w:rsid w:val="00DD6276"/>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DD6276"/>
    <w:pPr>
      <w:autoSpaceDE w:val="0"/>
      <w:autoSpaceDN w:val="0"/>
      <w:adjustRightInd w:val="0"/>
      <w:spacing w:after="0" w:line="240" w:lineRule="auto"/>
    </w:pPr>
    <w:rPr>
      <w:rFonts w:ascii="Times New Roman" w:hAnsi="Times New Roman" w:cs="Times New Roman"/>
      <w:sz w:val="24"/>
      <w:szCs w:val="24"/>
    </w:rPr>
  </w:style>
  <w:style w:type="paragraph" w:customStyle="1" w:styleId="xmsonormal">
    <w:name w:val="x_msonormal"/>
    <w:basedOn w:val="Normal"/>
    <w:rsid w:val="00E24A7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ootnote,Fußnote,Fußnote Char,Fußnote Char Char Char,Char,-E Fußnotentext,Fußnotentext Ursprung,(Diplomarbeit),(Diplomarbeit)1,(Diplomarbeit)2,(Diplomarbeit)3,(Diplomarbeit)4,(Diplomarbeit)5,(Diplomarbeit)6,(Diplomarbeit)7"/>
    <w:basedOn w:val="Normal"/>
    <w:link w:val="FootnoteTextChar"/>
    <w:unhideWhenUsed/>
    <w:rsid w:val="00E24A7D"/>
    <w:pPr>
      <w:spacing w:after="0" w:line="240" w:lineRule="auto"/>
    </w:pPr>
    <w:rPr>
      <w:sz w:val="20"/>
      <w:szCs w:val="20"/>
    </w:rPr>
  </w:style>
  <w:style w:type="character" w:customStyle="1" w:styleId="FootnoteTextChar">
    <w:name w:val="Footnote Text Char"/>
    <w:aliases w:val="Footnote Char,Fußnote Char1,Fußnote Char Char,Fußnote Char Char Char Char,Char Char,-E Fußnotentext Char,Fußnotentext Ursprung Char,(Diplomarbeit) Char,(Diplomarbeit)1 Char,(Diplomarbeit)2 Char,(Diplomarbeit)3 Char"/>
    <w:basedOn w:val="DefaultParagraphFont"/>
    <w:link w:val="FootnoteText"/>
    <w:rsid w:val="00E24A7D"/>
    <w:rPr>
      <w:sz w:val="20"/>
      <w:szCs w:val="20"/>
    </w:rPr>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ūnotenzeichen,stylish,(Footnote Referen"/>
    <w:basedOn w:val="DefaultParagraphFont"/>
    <w:uiPriority w:val="99"/>
    <w:semiHidden/>
    <w:unhideWhenUsed/>
    <w:rsid w:val="00E24A7D"/>
    <w:rPr>
      <w:vertAlign w:val="superscript"/>
    </w:rPr>
  </w:style>
  <w:style w:type="character" w:customStyle="1" w:styleId="UnresolvedMention1">
    <w:name w:val="Unresolved Mention1"/>
    <w:basedOn w:val="DefaultParagraphFont"/>
    <w:uiPriority w:val="99"/>
    <w:semiHidden/>
    <w:unhideWhenUsed/>
    <w:rsid w:val="00215EC8"/>
    <w:rPr>
      <w:color w:val="605E5C"/>
      <w:shd w:val="clear" w:color="auto" w:fill="E1DFDD"/>
    </w:rPr>
  </w:style>
  <w:style w:type="character" w:customStyle="1" w:styleId="normaltextrun">
    <w:name w:val="normaltextrun"/>
    <w:basedOn w:val="DefaultParagraphFont"/>
    <w:rsid w:val="00F50C09"/>
  </w:style>
  <w:style w:type="paragraph" w:styleId="NormalWeb">
    <w:name w:val="Normal (Web)"/>
    <w:basedOn w:val="Normal"/>
    <w:uiPriority w:val="99"/>
    <w:rsid w:val="00617DFA"/>
    <w:pPr>
      <w:spacing w:before="75" w:after="75"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617DFA"/>
    <w:rPr>
      <w:b/>
      <w:bCs/>
    </w:rPr>
  </w:style>
  <w:style w:type="character" w:customStyle="1" w:styleId="normaltextrun1">
    <w:name w:val="normaltextrun1"/>
    <w:basedOn w:val="DefaultParagraphFont"/>
    <w:rsid w:val="00763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71974">
      <w:bodyDiv w:val="1"/>
      <w:marLeft w:val="0"/>
      <w:marRight w:val="0"/>
      <w:marTop w:val="0"/>
      <w:marBottom w:val="0"/>
      <w:divBdr>
        <w:top w:val="none" w:sz="0" w:space="0" w:color="auto"/>
        <w:left w:val="none" w:sz="0" w:space="0" w:color="auto"/>
        <w:bottom w:val="none" w:sz="0" w:space="0" w:color="auto"/>
        <w:right w:val="none" w:sz="0" w:space="0" w:color="auto"/>
      </w:divBdr>
    </w:div>
    <w:div w:id="129397962">
      <w:bodyDiv w:val="1"/>
      <w:marLeft w:val="0"/>
      <w:marRight w:val="0"/>
      <w:marTop w:val="0"/>
      <w:marBottom w:val="0"/>
      <w:divBdr>
        <w:top w:val="none" w:sz="0" w:space="0" w:color="auto"/>
        <w:left w:val="none" w:sz="0" w:space="0" w:color="auto"/>
        <w:bottom w:val="none" w:sz="0" w:space="0" w:color="auto"/>
        <w:right w:val="none" w:sz="0" w:space="0" w:color="auto"/>
      </w:divBdr>
      <w:divsChild>
        <w:div w:id="89397376">
          <w:marLeft w:val="0"/>
          <w:marRight w:val="0"/>
          <w:marTop w:val="0"/>
          <w:marBottom w:val="0"/>
          <w:divBdr>
            <w:top w:val="none" w:sz="0" w:space="0" w:color="auto"/>
            <w:left w:val="none" w:sz="0" w:space="0" w:color="auto"/>
            <w:bottom w:val="none" w:sz="0" w:space="0" w:color="auto"/>
            <w:right w:val="none" w:sz="0" w:space="0" w:color="auto"/>
          </w:divBdr>
        </w:div>
        <w:div w:id="289364713">
          <w:marLeft w:val="0"/>
          <w:marRight w:val="0"/>
          <w:marTop w:val="0"/>
          <w:marBottom w:val="0"/>
          <w:divBdr>
            <w:top w:val="none" w:sz="0" w:space="0" w:color="auto"/>
            <w:left w:val="none" w:sz="0" w:space="0" w:color="auto"/>
            <w:bottom w:val="none" w:sz="0" w:space="0" w:color="auto"/>
            <w:right w:val="none" w:sz="0" w:space="0" w:color="auto"/>
          </w:divBdr>
        </w:div>
        <w:div w:id="347604403">
          <w:marLeft w:val="0"/>
          <w:marRight w:val="0"/>
          <w:marTop w:val="0"/>
          <w:marBottom w:val="0"/>
          <w:divBdr>
            <w:top w:val="none" w:sz="0" w:space="0" w:color="auto"/>
            <w:left w:val="none" w:sz="0" w:space="0" w:color="auto"/>
            <w:bottom w:val="none" w:sz="0" w:space="0" w:color="auto"/>
            <w:right w:val="none" w:sz="0" w:space="0" w:color="auto"/>
          </w:divBdr>
        </w:div>
        <w:div w:id="452210341">
          <w:marLeft w:val="0"/>
          <w:marRight w:val="0"/>
          <w:marTop w:val="0"/>
          <w:marBottom w:val="0"/>
          <w:divBdr>
            <w:top w:val="none" w:sz="0" w:space="0" w:color="auto"/>
            <w:left w:val="none" w:sz="0" w:space="0" w:color="auto"/>
            <w:bottom w:val="none" w:sz="0" w:space="0" w:color="auto"/>
            <w:right w:val="none" w:sz="0" w:space="0" w:color="auto"/>
          </w:divBdr>
        </w:div>
        <w:div w:id="1230000249">
          <w:marLeft w:val="0"/>
          <w:marRight w:val="0"/>
          <w:marTop w:val="0"/>
          <w:marBottom w:val="0"/>
          <w:divBdr>
            <w:top w:val="none" w:sz="0" w:space="0" w:color="auto"/>
            <w:left w:val="none" w:sz="0" w:space="0" w:color="auto"/>
            <w:bottom w:val="none" w:sz="0" w:space="0" w:color="auto"/>
            <w:right w:val="none" w:sz="0" w:space="0" w:color="auto"/>
          </w:divBdr>
        </w:div>
        <w:div w:id="1413119051">
          <w:marLeft w:val="0"/>
          <w:marRight w:val="0"/>
          <w:marTop w:val="0"/>
          <w:marBottom w:val="0"/>
          <w:divBdr>
            <w:top w:val="none" w:sz="0" w:space="0" w:color="auto"/>
            <w:left w:val="none" w:sz="0" w:space="0" w:color="auto"/>
            <w:bottom w:val="none" w:sz="0" w:space="0" w:color="auto"/>
            <w:right w:val="none" w:sz="0" w:space="0" w:color="auto"/>
          </w:divBdr>
        </w:div>
        <w:div w:id="1681347123">
          <w:marLeft w:val="0"/>
          <w:marRight w:val="0"/>
          <w:marTop w:val="0"/>
          <w:marBottom w:val="0"/>
          <w:divBdr>
            <w:top w:val="none" w:sz="0" w:space="0" w:color="auto"/>
            <w:left w:val="none" w:sz="0" w:space="0" w:color="auto"/>
            <w:bottom w:val="none" w:sz="0" w:space="0" w:color="auto"/>
            <w:right w:val="none" w:sz="0" w:space="0" w:color="auto"/>
          </w:divBdr>
        </w:div>
        <w:div w:id="1997104792">
          <w:marLeft w:val="0"/>
          <w:marRight w:val="0"/>
          <w:marTop w:val="0"/>
          <w:marBottom w:val="0"/>
          <w:divBdr>
            <w:top w:val="none" w:sz="0" w:space="0" w:color="auto"/>
            <w:left w:val="none" w:sz="0" w:space="0" w:color="auto"/>
            <w:bottom w:val="none" w:sz="0" w:space="0" w:color="auto"/>
            <w:right w:val="none" w:sz="0" w:space="0" w:color="auto"/>
          </w:divBdr>
        </w:div>
      </w:divsChild>
    </w:div>
    <w:div w:id="208343946">
      <w:bodyDiv w:val="1"/>
      <w:marLeft w:val="0"/>
      <w:marRight w:val="0"/>
      <w:marTop w:val="0"/>
      <w:marBottom w:val="0"/>
      <w:divBdr>
        <w:top w:val="none" w:sz="0" w:space="0" w:color="auto"/>
        <w:left w:val="none" w:sz="0" w:space="0" w:color="auto"/>
        <w:bottom w:val="none" w:sz="0" w:space="0" w:color="auto"/>
        <w:right w:val="none" w:sz="0" w:space="0" w:color="auto"/>
      </w:divBdr>
    </w:div>
    <w:div w:id="622348641">
      <w:bodyDiv w:val="1"/>
      <w:marLeft w:val="0"/>
      <w:marRight w:val="0"/>
      <w:marTop w:val="0"/>
      <w:marBottom w:val="0"/>
      <w:divBdr>
        <w:top w:val="none" w:sz="0" w:space="0" w:color="auto"/>
        <w:left w:val="none" w:sz="0" w:space="0" w:color="auto"/>
        <w:bottom w:val="none" w:sz="0" w:space="0" w:color="auto"/>
        <w:right w:val="none" w:sz="0" w:space="0" w:color="auto"/>
      </w:divBdr>
    </w:div>
    <w:div w:id="762529116">
      <w:bodyDiv w:val="1"/>
      <w:marLeft w:val="0"/>
      <w:marRight w:val="0"/>
      <w:marTop w:val="0"/>
      <w:marBottom w:val="0"/>
      <w:divBdr>
        <w:top w:val="none" w:sz="0" w:space="0" w:color="auto"/>
        <w:left w:val="none" w:sz="0" w:space="0" w:color="auto"/>
        <w:bottom w:val="none" w:sz="0" w:space="0" w:color="auto"/>
        <w:right w:val="none" w:sz="0" w:space="0" w:color="auto"/>
      </w:divBdr>
    </w:div>
    <w:div w:id="806123789">
      <w:bodyDiv w:val="1"/>
      <w:marLeft w:val="0"/>
      <w:marRight w:val="0"/>
      <w:marTop w:val="0"/>
      <w:marBottom w:val="0"/>
      <w:divBdr>
        <w:top w:val="none" w:sz="0" w:space="0" w:color="auto"/>
        <w:left w:val="none" w:sz="0" w:space="0" w:color="auto"/>
        <w:bottom w:val="none" w:sz="0" w:space="0" w:color="auto"/>
        <w:right w:val="none" w:sz="0" w:space="0" w:color="auto"/>
      </w:divBdr>
    </w:div>
    <w:div w:id="1130828764">
      <w:bodyDiv w:val="1"/>
      <w:marLeft w:val="0"/>
      <w:marRight w:val="0"/>
      <w:marTop w:val="0"/>
      <w:marBottom w:val="0"/>
      <w:divBdr>
        <w:top w:val="none" w:sz="0" w:space="0" w:color="auto"/>
        <w:left w:val="none" w:sz="0" w:space="0" w:color="auto"/>
        <w:bottom w:val="none" w:sz="0" w:space="0" w:color="auto"/>
        <w:right w:val="none" w:sz="0" w:space="0" w:color="auto"/>
      </w:divBdr>
    </w:div>
    <w:div w:id="1301153429">
      <w:bodyDiv w:val="1"/>
      <w:marLeft w:val="0"/>
      <w:marRight w:val="0"/>
      <w:marTop w:val="0"/>
      <w:marBottom w:val="0"/>
      <w:divBdr>
        <w:top w:val="none" w:sz="0" w:space="0" w:color="auto"/>
        <w:left w:val="none" w:sz="0" w:space="0" w:color="auto"/>
        <w:bottom w:val="none" w:sz="0" w:space="0" w:color="auto"/>
        <w:right w:val="none" w:sz="0" w:space="0" w:color="auto"/>
      </w:divBdr>
      <w:divsChild>
        <w:div w:id="1043868682">
          <w:marLeft w:val="0"/>
          <w:marRight w:val="0"/>
          <w:marTop w:val="0"/>
          <w:marBottom w:val="0"/>
          <w:divBdr>
            <w:top w:val="none" w:sz="0" w:space="0" w:color="auto"/>
            <w:left w:val="none" w:sz="0" w:space="0" w:color="auto"/>
            <w:bottom w:val="none" w:sz="0" w:space="0" w:color="auto"/>
            <w:right w:val="none" w:sz="0" w:space="0" w:color="auto"/>
          </w:divBdr>
        </w:div>
      </w:divsChild>
    </w:div>
    <w:div w:id="1350066422">
      <w:bodyDiv w:val="1"/>
      <w:marLeft w:val="0"/>
      <w:marRight w:val="0"/>
      <w:marTop w:val="0"/>
      <w:marBottom w:val="0"/>
      <w:divBdr>
        <w:top w:val="none" w:sz="0" w:space="0" w:color="auto"/>
        <w:left w:val="none" w:sz="0" w:space="0" w:color="auto"/>
        <w:bottom w:val="none" w:sz="0" w:space="0" w:color="auto"/>
        <w:right w:val="none" w:sz="0" w:space="0" w:color="auto"/>
      </w:divBdr>
    </w:div>
    <w:div w:id="1685132762">
      <w:bodyDiv w:val="1"/>
      <w:marLeft w:val="0"/>
      <w:marRight w:val="0"/>
      <w:marTop w:val="0"/>
      <w:marBottom w:val="0"/>
      <w:divBdr>
        <w:top w:val="none" w:sz="0" w:space="0" w:color="auto"/>
        <w:left w:val="none" w:sz="0" w:space="0" w:color="auto"/>
        <w:bottom w:val="none" w:sz="0" w:space="0" w:color="auto"/>
        <w:right w:val="none" w:sz="0" w:space="0" w:color="auto"/>
      </w:divBdr>
    </w:div>
    <w:div w:id="18672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9619-valsts-sabiedribas-ar-ierobezotu-atbildibu-latvijas-vides-geologijas-un-meteorologijas-centrs-maksas-pakalpojumu-cenradis" TargetMode="External"/><Relationship Id="rId13" Type="http://schemas.openxmlformats.org/officeDocument/2006/relationships/hyperlink" Target="http://eur-lex.europa.eu/eli/dir/2004/42/oj/?locale=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r-lex.europa.eu/eli/dir/1999/13/oj/?locale=LV" TargetMode="External"/><Relationship Id="rId17" Type="http://schemas.openxmlformats.org/officeDocument/2006/relationships/hyperlink" Target="mailto:Dagnija.Jirgensone@varam.gov.lv" TargetMode="External"/><Relationship Id="rId2" Type="http://schemas.openxmlformats.org/officeDocument/2006/relationships/numbering" Target="numbering.xml"/><Relationship Id="rId16" Type="http://schemas.openxmlformats.org/officeDocument/2006/relationships/hyperlink" Target="mailto:Kristine.Kazerovska@varam.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ir/2004/42/oj/?locale=LV" TargetMode="External"/><Relationship Id="rId5" Type="http://schemas.openxmlformats.org/officeDocument/2006/relationships/webSettings" Target="webSettings.xml"/><Relationship Id="rId15" Type="http://schemas.openxmlformats.org/officeDocument/2006/relationships/hyperlink" Target="http://www.varam.gov.lv/lat/likumdosana/normativo_aktu_projekti/normativo_aktu_projekti_vides_aizsardzibas_joma/?doc=27722" TargetMode="External"/><Relationship Id="rId10" Type="http://schemas.openxmlformats.org/officeDocument/2006/relationships/hyperlink" Target="http://eur-lex.europa.eu/eli/dir/1999/13/oj/?locale=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lex.europa.eu/eli/dir/2004/42/oj/?locale=LV" TargetMode="External"/><Relationship Id="rId14" Type="http://schemas.openxmlformats.org/officeDocument/2006/relationships/hyperlink" Target="http://eur-lex.europa.eu/eli/dir/2004/42/oj/?locale=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5A24E-B17A-4BD8-8C09-ED75A6580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34</Pages>
  <Words>38485</Words>
  <Characters>21937</Characters>
  <Application>Microsoft Office Word</Application>
  <DocSecurity>0</DocSecurity>
  <Lines>182</Lines>
  <Paragraphs>120</Paragraphs>
  <ScaleCrop>false</ScaleCrop>
  <HeadingPairs>
    <vt:vector size="2" baseType="variant">
      <vt:variant>
        <vt:lpstr>Title</vt:lpstr>
      </vt:variant>
      <vt:variant>
        <vt:i4>1</vt:i4>
      </vt:variant>
    </vt:vector>
  </HeadingPairs>
  <TitlesOfParts>
    <vt:vector size="1" baseType="lpstr">
      <vt:lpstr>Anotācija likumprojektam "Grozījumi Ķīmisko vielu likumā"</vt:lpstr>
    </vt:vector>
  </TitlesOfParts>
  <Company>VARAM</Company>
  <LinksUpToDate>false</LinksUpToDate>
  <CharactersWithSpaces>60302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likumprojektam "Grozījumi Ķīmisko vielu likumā"</dc:title>
  <dc:subject>Anotācija</dc:subject>
  <dc:creator>Kristīne Kazerovska</dc:creator>
  <cp:keywords/>
  <dc:description>67026516, kristine.kazerovska@varam.gov.lv</dc:description>
  <cp:lastModifiedBy>Madara Gaile</cp:lastModifiedBy>
  <cp:revision>12</cp:revision>
  <cp:lastPrinted>2020-01-22T09:40:00Z</cp:lastPrinted>
  <dcterms:created xsi:type="dcterms:W3CDTF">2020-01-21T10:17:00Z</dcterms:created>
  <dcterms:modified xsi:type="dcterms:W3CDTF">2020-01-24T07:19:00Z</dcterms:modified>
</cp:coreProperties>
</file>